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F57AFC">
      <w:pPr>
        <w:pStyle w:val="2"/>
      </w:pPr>
      <w:r>
        <w:rPr>
          <w:rFonts w:hint="eastAsia"/>
        </w:rPr>
        <w:t>上海师范大学数据分析与决策建设项目需求编制大纲</w:t>
      </w:r>
    </w:p>
    <w:p w14:paraId="70F57AFD">
      <w:pPr>
        <w:pStyle w:val="22"/>
        <w:numPr>
          <w:ilvl w:val="0"/>
          <w:numId w:val="0"/>
        </w:numPr>
        <w:spacing w:line="500" w:lineRule="exact"/>
        <w:ind w:left="426" w:leftChars="0" w:hanging="420" w:firstLineChars="0"/>
        <w:outlineLvl w:val="1"/>
        <w:rPr>
          <w:rFonts w:asciiTheme="majorEastAsia" w:hAnsiTheme="majorEastAsia" w:eastAsiaTheme="majorEastAsia"/>
          <w:b/>
          <w:bCs/>
          <w:sz w:val="28"/>
          <w:szCs w:val="28"/>
          <w:lang w:eastAsia="zh-CN"/>
        </w:rPr>
      </w:pPr>
      <w:r>
        <w:rPr>
          <w:rFonts w:hint="eastAsia" w:cs="Times New Roman" w:asciiTheme="majorEastAsia" w:hAnsiTheme="majorEastAsia" w:eastAsiaTheme="majorEastAsia"/>
          <w:b/>
          <w:bCs/>
          <w:kern w:val="0"/>
          <w:sz w:val="28"/>
          <w:szCs w:val="28"/>
          <w:lang w:val="en-US" w:eastAsia="zh-CN" w:bidi="ar-SA"/>
        </w:rPr>
        <w:t>一、</w:t>
      </w:r>
      <w:r>
        <w:rPr>
          <w:rFonts w:hint="eastAsia" w:asciiTheme="majorEastAsia" w:hAnsiTheme="majorEastAsia" w:eastAsiaTheme="majorEastAsia"/>
          <w:b/>
          <w:bCs/>
          <w:sz w:val="28"/>
          <w:szCs w:val="28"/>
          <w:lang w:eastAsia="zh-CN"/>
        </w:rPr>
        <w:t>基础信息</w:t>
      </w:r>
    </w:p>
    <w:tbl>
      <w:tblPr>
        <w:tblStyle w:val="19"/>
        <w:tblW w:w="7954" w:type="dxa"/>
        <w:tblInd w:w="5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329"/>
        <w:gridCol w:w="2101"/>
        <w:gridCol w:w="2244"/>
      </w:tblGrid>
      <w:tr w14:paraId="70F57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57AFE">
            <w:pPr>
              <w:snapToGrid w:val="0"/>
              <w:jc w:val="center"/>
              <w:rPr>
                <w:rFonts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  <w:t>建设单位（盖章）</w:t>
            </w:r>
          </w:p>
        </w:tc>
        <w:tc>
          <w:tcPr>
            <w:tcW w:w="56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57AFF">
            <w:pPr>
              <w:snapToGrid w:val="0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</w:tr>
      <w:tr w14:paraId="70F57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57B01">
            <w:pPr>
              <w:snapToGrid w:val="0"/>
              <w:jc w:val="center"/>
              <w:rPr>
                <w:rFonts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56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57B02">
            <w:pPr>
              <w:snapToGrid w:val="0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</w:tr>
      <w:tr w14:paraId="70F57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57B04">
            <w:pPr>
              <w:snapToGrid w:val="0"/>
              <w:jc w:val="center"/>
              <w:rPr>
                <w:rFonts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  <w:t>建设负责人</w:t>
            </w: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57B05">
            <w:pPr>
              <w:snapToGrid w:val="0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57B06">
            <w:pPr>
              <w:snapToGrid w:val="0"/>
              <w:jc w:val="center"/>
              <w:rPr>
                <w:rFonts w:asciiTheme="majorEastAsia" w:hAnsiTheme="majorEastAsia" w:eastAsiaTheme="majorEastAsia"/>
                <w:b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  <w:szCs w:val="24"/>
              </w:rPr>
              <w:t>联系方式</w:t>
            </w: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57B07">
            <w:pPr>
              <w:snapToGrid w:val="0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</w:tr>
      <w:tr w14:paraId="70F57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57B09">
            <w:pPr>
              <w:snapToGrid w:val="0"/>
              <w:jc w:val="center"/>
              <w:rPr>
                <w:rFonts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  <w:t>建设类别</w:t>
            </w:r>
          </w:p>
        </w:tc>
        <w:tc>
          <w:tcPr>
            <w:tcW w:w="56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57B0A">
            <w:pPr>
              <w:snapToGrid w:val="0"/>
              <w:rPr>
                <w:rFonts w:cs="华文楷体" w:asciiTheme="majorEastAsia" w:hAnsiTheme="majorEastAsia" w:eastAsiaTheme="majorEastAsia"/>
                <w:i/>
                <w:iCs/>
                <w:color w:val="7F7F7F"/>
                <w:sz w:val="24"/>
                <w:szCs w:val="24"/>
                <w:u w:val="single"/>
              </w:rPr>
            </w:pPr>
            <w:r>
              <w:rPr>
                <w:rFonts w:asciiTheme="majorEastAsia" w:hAnsiTheme="majorEastAsia" w:eastAsiaTheme="majorEastAsia"/>
                <w:sz w:val="24"/>
                <w:szCs w:val="24"/>
              </w:rPr>
              <w:sym w:font="Wingdings 2" w:char="F0A3"/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 xml:space="preserve">新建  </w:t>
            </w:r>
            <w:r>
              <w:rPr>
                <w:rFonts w:asciiTheme="majorEastAsia" w:hAnsiTheme="majorEastAsia" w:eastAsiaTheme="maj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升级改造（</w:t>
            </w:r>
            <w:r>
              <w:rPr>
                <w:rFonts w:hint="eastAsia" w:ascii="黑体" w:hAnsi="黑体" w:eastAsia="黑体" w:cs="黑体"/>
                <w:kern w:val="0"/>
                <w:sz w:val="20"/>
                <w:szCs w:val="20"/>
              </w:rPr>
              <w:t>原项目名称：</w:t>
            </w:r>
            <w:r>
              <w:rPr>
                <w:rFonts w:asciiTheme="majorEastAsia" w:hAnsiTheme="majorEastAsia" w:eastAsiaTheme="majorEastAsia"/>
                <w:sz w:val="24"/>
                <w:szCs w:val="24"/>
              </w:rPr>
              <w:t xml:space="preserve">   </w:t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 xml:space="preserve"> </w:t>
            </w:r>
            <w:r>
              <w:rPr>
                <w:rFonts w:asciiTheme="majorEastAsia" w:hAnsiTheme="majorEastAsia" w:eastAsiaTheme="majorEastAsia"/>
                <w:sz w:val="24"/>
                <w:szCs w:val="24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 xml:space="preserve">  </w:t>
            </w:r>
            <w:r>
              <w:rPr>
                <w:rFonts w:asciiTheme="majorEastAsia" w:hAnsiTheme="majorEastAsia" w:eastAsiaTheme="majorEastAsia"/>
                <w:sz w:val="24"/>
                <w:szCs w:val="24"/>
              </w:rPr>
              <w:t xml:space="preserve">      </w:t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 xml:space="preserve"> </w:t>
            </w:r>
            <w:r>
              <w:rPr>
                <w:rFonts w:asciiTheme="majorEastAsia" w:hAnsiTheme="majorEastAsia" w:eastAsiaTheme="majorEastAsia"/>
                <w:sz w:val="24"/>
                <w:szCs w:val="24"/>
              </w:rPr>
              <w:t xml:space="preserve">  </w:t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）</w:t>
            </w:r>
          </w:p>
        </w:tc>
      </w:tr>
      <w:tr w14:paraId="70F57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57B0C">
            <w:pPr>
              <w:snapToGrid w:val="0"/>
              <w:jc w:val="center"/>
              <w:rPr>
                <w:rFonts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  <w:t>数据来源范围</w:t>
            </w:r>
          </w:p>
        </w:tc>
        <w:tc>
          <w:tcPr>
            <w:tcW w:w="56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57B0D">
            <w:pPr>
              <w:snapToGrid w:val="0"/>
              <w:rPr>
                <w:rFonts w:cs="华文楷体" w:asciiTheme="majorEastAsia" w:hAnsiTheme="majorEastAsia" w:eastAsiaTheme="majorEastAsia"/>
                <w:i/>
                <w:iCs/>
                <w:color w:val="7F7F7F"/>
                <w:sz w:val="24"/>
                <w:szCs w:val="24"/>
                <w:u w:val="single"/>
              </w:rPr>
            </w:pPr>
            <w:r>
              <w:rPr>
                <w:rFonts w:asciiTheme="majorEastAsia" w:hAnsiTheme="majorEastAsia" w:eastAsiaTheme="majorEastAsia"/>
                <w:sz w:val="24"/>
                <w:szCs w:val="24"/>
              </w:rPr>
              <w:sym w:font="Wingdings 2" w:char="F0A3"/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 xml:space="preserve">校内  </w:t>
            </w:r>
            <w:r>
              <w:rPr>
                <w:rFonts w:asciiTheme="majorEastAsia" w:hAnsiTheme="majorEastAsia" w:eastAsiaTheme="majorEastAsia"/>
                <w:sz w:val="24"/>
                <w:szCs w:val="24"/>
              </w:rPr>
              <w:sym w:font="Wingdings 2" w:char="F0A3"/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 xml:space="preserve"> 校外</w:t>
            </w:r>
          </w:p>
        </w:tc>
      </w:tr>
      <w:tr w14:paraId="70F57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57B0F">
            <w:pPr>
              <w:snapToGrid w:val="0"/>
              <w:jc w:val="center"/>
              <w:rPr>
                <w:rFonts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  <w:t>跨部门协作</w:t>
            </w:r>
          </w:p>
        </w:tc>
        <w:tc>
          <w:tcPr>
            <w:tcW w:w="56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57B10">
            <w:pPr>
              <w:snapToGrid w:val="0"/>
              <w:jc w:val="left"/>
              <w:rPr>
                <w:rFonts w:asciiTheme="majorEastAsia" w:hAnsiTheme="majorEastAsia" w:eastAsiaTheme="majorEastAsia"/>
                <w:sz w:val="24"/>
                <w:szCs w:val="24"/>
                <w:u w:val="single"/>
              </w:rPr>
            </w:pPr>
            <w:r>
              <w:rPr>
                <w:rFonts w:asciiTheme="majorEastAsia" w:hAnsiTheme="majorEastAsia" w:eastAsiaTheme="majorEastAsia"/>
                <w:sz w:val="24"/>
                <w:szCs w:val="24"/>
              </w:rPr>
              <w:sym w:font="Wingdings 2" w:char="F0A3"/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 xml:space="preserve">否    </w:t>
            </w:r>
            <w:r>
              <w:rPr>
                <w:rFonts w:asciiTheme="majorEastAsia" w:hAnsiTheme="majorEastAsia" w:eastAsiaTheme="majorEastAsia"/>
                <w:sz w:val="24"/>
                <w:szCs w:val="24"/>
              </w:rPr>
              <w:sym w:font="Wingdings 2" w:char="F0A3"/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 xml:space="preserve"> 是</w:t>
            </w:r>
          </w:p>
        </w:tc>
      </w:tr>
    </w:tbl>
    <w:p w14:paraId="70F57B12">
      <w:pPr>
        <w:pStyle w:val="22"/>
        <w:numPr>
          <w:ilvl w:val="0"/>
          <w:numId w:val="0"/>
        </w:numPr>
        <w:spacing w:line="500" w:lineRule="exact"/>
        <w:ind w:left="426" w:leftChars="0" w:hanging="420" w:firstLineChars="0"/>
        <w:outlineLvl w:val="1"/>
        <w:rPr>
          <w:rFonts w:asciiTheme="majorEastAsia" w:hAnsiTheme="majorEastAsia" w:eastAsiaTheme="majorEastAsia"/>
          <w:lang w:eastAsia="zh-CN"/>
        </w:rPr>
      </w:pPr>
      <w:r>
        <w:rPr>
          <w:rFonts w:hint="eastAsia" w:cs="Times New Roman" w:asciiTheme="majorEastAsia" w:hAnsiTheme="majorEastAsia" w:eastAsiaTheme="majorEastAsia"/>
          <w:kern w:val="0"/>
          <w:sz w:val="24"/>
          <w:szCs w:val="24"/>
          <w:lang w:val="en-US" w:eastAsia="zh-CN" w:bidi="ar-SA"/>
        </w:rPr>
        <w:t>二、</w:t>
      </w:r>
      <w:r>
        <w:rPr>
          <w:rFonts w:hint="eastAsia" w:asciiTheme="majorEastAsia" w:hAnsiTheme="majorEastAsia" w:eastAsiaTheme="majorEastAsia"/>
          <w:b/>
          <w:bCs/>
          <w:sz w:val="28"/>
          <w:szCs w:val="28"/>
          <w:lang w:eastAsia="zh-CN"/>
        </w:rPr>
        <w:t>项目建设必要性及目标</w:t>
      </w:r>
    </w:p>
    <w:p w14:paraId="70F57B13">
      <w:pPr>
        <w:pStyle w:val="22"/>
        <w:numPr>
          <w:ilvl w:val="0"/>
          <w:numId w:val="1"/>
        </w:numPr>
        <w:snapToGrid w:val="0"/>
        <w:spacing w:line="240" w:lineRule="auto"/>
        <w:ind w:firstLineChars="0"/>
        <w:rPr>
          <w:lang w:eastAsia="zh-CN"/>
        </w:rPr>
      </w:pPr>
      <w:r>
        <w:rPr>
          <w:rFonts w:hint="eastAsia" w:asciiTheme="majorEastAsia" w:hAnsiTheme="majorEastAsia" w:eastAsiaTheme="majorEastAsia"/>
          <w:lang w:eastAsia="zh-CN"/>
        </w:rPr>
        <w:t>现状分析：</w:t>
      </w:r>
      <w:r>
        <w:rPr>
          <w:rFonts w:hint="eastAsia" w:cs="宋体"/>
          <w:lang w:eastAsia="zh-CN"/>
        </w:rPr>
        <w:t>客观描述学校当前相关业务领域的数据分析现状，涵盖现有数据利用方式与决策支撑模式，重点阐述数据分散、分析维度单一、决策缺乏数据支撑、分析效率低下等实际问题</w:t>
      </w:r>
      <w:r>
        <w:rPr>
          <w:rFonts w:hint="eastAsia" w:asciiTheme="majorEastAsia" w:hAnsiTheme="majorEastAsia" w:eastAsiaTheme="majorEastAsia"/>
          <w:lang w:eastAsia="zh-CN"/>
        </w:rPr>
        <w:t>。</w:t>
      </w:r>
    </w:p>
    <w:p w14:paraId="70F57B14">
      <w:pPr>
        <w:pStyle w:val="22"/>
        <w:snapToGrid w:val="0"/>
        <w:spacing w:line="240" w:lineRule="auto"/>
        <w:ind w:left="840" w:firstLine="0" w:firstLineChars="0"/>
        <w:rPr>
          <w:sz w:val="21"/>
          <w:szCs w:val="21"/>
          <w:lang w:eastAsia="zh-CN"/>
        </w:rPr>
      </w:pPr>
      <w:r>
        <w:rPr>
          <w:rFonts w:hint="eastAsia" w:ascii="黑体" w:hAnsi="黑体" w:eastAsia="黑体" w:cs="黑体"/>
          <w:sz w:val="20"/>
          <w:szCs w:val="20"/>
          <w:lang w:eastAsia="zh-CN"/>
        </w:rPr>
        <w:t>如：可描述当前在教学支撑、科学研究、日常管理等领域的决策主要依据是什么？（经验、报表、其他等）‌；当前有哪些数据来源？它们是否容易获取和整合？面临的主要挑战是什么？如：数据散落在不同系统、格式不统一、更新不及时等；列举1-2个因数据支撑不足而影响决策效率或准确性的具体事例。</w:t>
      </w:r>
    </w:p>
    <w:p w14:paraId="70F57B15">
      <w:pPr>
        <w:pStyle w:val="22"/>
        <w:numPr>
          <w:ilvl w:val="0"/>
          <w:numId w:val="1"/>
        </w:numPr>
        <w:snapToGrid w:val="0"/>
        <w:spacing w:line="240" w:lineRule="auto"/>
        <w:ind w:firstLineChars="0"/>
        <w:rPr>
          <w:lang w:eastAsia="zh-CN"/>
        </w:rPr>
      </w:pPr>
      <w:r>
        <w:rPr>
          <w:rFonts w:hint="eastAsia" w:asciiTheme="majorEastAsia" w:hAnsiTheme="majorEastAsia" w:eastAsiaTheme="majorEastAsia"/>
          <w:lang w:eastAsia="zh-CN"/>
        </w:rPr>
        <w:t>建设目标：</w:t>
      </w:r>
      <w:r>
        <w:rPr>
          <w:rFonts w:hint="eastAsia" w:cs="宋体"/>
          <w:lang w:eastAsia="zh-CN"/>
        </w:rPr>
        <w:t>明确项目建成后需达成的具体目标，要求可量化、可落地。</w:t>
      </w:r>
    </w:p>
    <w:p w14:paraId="70F57B16">
      <w:pPr>
        <w:pStyle w:val="22"/>
        <w:snapToGrid w:val="0"/>
        <w:spacing w:line="240" w:lineRule="auto"/>
        <w:ind w:left="840" w:firstLine="0" w:firstLineChars="0"/>
        <w:rPr>
          <w:rFonts w:ascii="黑体" w:hAnsi="黑体" w:eastAsia="黑体" w:cs="黑体"/>
          <w:sz w:val="20"/>
          <w:szCs w:val="20"/>
          <w:lang w:eastAsia="zh-CN"/>
        </w:rPr>
      </w:pPr>
      <w:r>
        <w:rPr>
          <w:rFonts w:hint="eastAsia" w:ascii="黑体" w:hAnsi="黑体" w:eastAsia="黑体" w:cs="黑体"/>
          <w:sz w:val="20"/>
          <w:szCs w:val="20"/>
          <w:lang w:eastAsia="zh-CN"/>
        </w:rPr>
        <w:t>如：</w:t>
      </w:r>
      <w:r>
        <w:rPr>
          <w:rFonts w:ascii="Calibri" w:hAnsi="Calibri" w:eastAsia="黑体" w:cs="Calibri"/>
          <w:sz w:val="18"/>
          <w:szCs w:val="18"/>
          <w:lang w:eastAsia="zh-CN"/>
        </w:rPr>
        <w:t>①</w:t>
      </w:r>
      <w:r>
        <w:rPr>
          <w:rFonts w:hint="eastAsia" w:ascii="黑体" w:hAnsi="黑体" w:eastAsia="黑体" w:cs="黑体"/>
          <w:sz w:val="20"/>
          <w:szCs w:val="20"/>
          <w:lang w:eastAsia="zh-CN"/>
        </w:rPr>
        <w:t>为【XX管理决策者】实现【相关核心数据（如学生学业、教职工科研）】的自动化归集与集中管理，确保数据更新延迟不超过【1】个工作日；</w:t>
      </w:r>
      <w:r>
        <w:rPr>
          <w:rFonts w:ascii="Calibri" w:hAnsi="Calibri" w:eastAsia="黑体" w:cs="Calibri"/>
          <w:sz w:val="18"/>
          <w:szCs w:val="18"/>
          <w:lang w:eastAsia="zh-CN"/>
        </w:rPr>
        <w:t>②</w:t>
      </w:r>
      <w:r>
        <w:rPr>
          <w:rFonts w:hint="eastAsia" w:ascii="黑体" w:hAnsi="黑体" w:eastAsia="黑体" w:cs="黑体"/>
          <w:sz w:val="20"/>
          <w:szCs w:val="20"/>
          <w:lang w:eastAsia="zh-CN"/>
        </w:rPr>
        <w:t>构建【特定业务场景（如学业风险、师资结构）】的分析预测模型，在【6个月】试用期内，关键业务指标（如预测准确率/用户采纳率）达到【85%】；</w:t>
      </w:r>
      <w:r>
        <w:rPr>
          <w:rFonts w:ascii="Calibri" w:hAnsi="Calibri" w:eastAsia="黑体" w:cs="Calibri"/>
          <w:sz w:val="18"/>
          <w:szCs w:val="18"/>
          <w:lang w:eastAsia="zh-CN"/>
        </w:rPr>
        <w:t>③</w:t>
      </w:r>
      <w:r>
        <w:rPr>
          <w:rFonts w:hint="eastAsia" w:ascii="黑体" w:hAnsi="黑体" w:eastAsia="黑体" w:cs="黑体"/>
          <w:sz w:val="20"/>
          <w:szCs w:val="20"/>
          <w:lang w:eastAsia="zh-CN"/>
        </w:rPr>
        <w:t>效率提升，将【某项定期分析报告（如院系年度教学质量报告）】的生成时间从目前的【2周】缩短至【在线实时生成（&lt;5分钟）或1个工作日内】。</w:t>
      </w:r>
    </w:p>
    <w:p w14:paraId="70F57B17">
      <w:pPr>
        <w:pStyle w:val="22"/>
        <w:numPr>
          <w:ilvl w:val="0"/>
          <w:numId w:val="1"/>
        </w:numPr>
        <w:snapToGrid w:val="0"/>
        <w:spacing w:line="240" w:lineRule="auto"/>
        <w:ind w:firstLineChars="0"/>
        <w:rPr>
          <w:rFonts w:asciiTheme="majorEastAsia" w:hAnsiTheme="majorEastAsia" w:eastAsiaTheme="majorEastAsia"/>
          <w:lang w:eastAsia="zh-CN"/>
        </w:rPr>
      </w:pPr>
      <w:r>
        <w:rPr>
          <w:rFonts w:hint="eastAsia" w:asciiTheme="majorEastAsia" w:hAnsiTheme="majorEastAsia" w:eastAsiaTheme="majorEastAsia"/>
          <w:lang w:eastAsia="zh-CN"/>
        </w:rPr>
        <w:t>数据量与应用频次评估：</w:t>
      </w:r>
      <w:r>
        <w:rPr>
          <w:rFonts w:cs="宋体"/>
          <w:lang w:eastAsia="zh-CN"/>
        </w:rPr>
        <w:t>基于学校现有数据规模</w:t>
      </w:r>
      <w:r>
        <w:rPr>
          <w:rFonts w:hint="eastAsia" w:cs="宋体"/>
          <w:lang w:eastAsia="zh-CN"/>
        </w:rPr>
        <w:t>及</w:t>
      </w:r>
      <w:r>
        <w:rPr>
          <w:rFonts w:cs="宋体"/>
          <w:lang w:eastAsia="zh-CN"/>
        </w:rPr>
        <w:t>业务发展趋势，预估项目建成后涉及的核心数据量（含新增、更新频次）、各分析模块日常应用频次及决策场景使用需求</w:t>
      </w:r>
      <w:r>
        <w:rPr>
          <w:rFonts w:hint="eastAsia" w:asciiTheme="majorEastAsia" w:hAnsiTheme="majorEastAsia" w:eastAsiaTheme="majorEastAsia"/>
          <w:lang w:eastAsia="zh-CN"/>
        </w:rPr>
        <w:t>。</w:t>
      </w:r>
    </w:p>
    <w:p w14:paraId="70F57B18">
      <w:pPr>
        <w:pStyle w:val="22"/>
        <w:numPr>
          <w:ilvl w:val="0"/>
          <w:numId w:val="0"/>
        </w:numPr>
        <w:spacing w:line="500" w:lineRule="exact"/>
        <w:ind w:left="426" w:leftChars="0" w:hanging="420" w:firstLineChars="0"/>
        <w:outlineLvl w:val="1"/>
        <w:rPr>
          <w:rFonts w:asciiTheme="majorEastAsia" w:hAnsiTheme="majorEastAsia" w:eastAsiaTheme="majorEastAsia"/>
          <w:lang w:eastAsia="zh-CN"/>
        </w:rPr>
      </w:pPr>
      <w:r>
        <w:rPr>
          <w:rFonts w:hint="eastAsia" w:cs="Times New Roman" w:asciiTheme="majorEastAsia" w:hAnsiTheme="majorEastAsia" w:eastAsiaTheme="majorEastAsia"/>
          <w:kern w:val="0"/>
          <w:sz w:val="24"/>
          <w:szCs w:val="24"/>
          <w:lang w:val="en-US" w:eastAsia="zh-CN" w:bidi="ar-SA"/>
        </w:rPr>
        <w:t>三、</w:t>
      </w:r>
      <w:r>
        <w:rPr>
          <w:rFonts w:hint="eastAsia" w:asciiTheme="majorEastAsia" w:hAnsiTheme="majorEastAsia" w:eastAsiaTheme="majorEastAsia"/>
          <w:b/>
          <w:bCs/>
          <w:sz w:val="28"/>
          <w:szCs w:val="28"/>
          <w:lang w:eastAsia="zh-CN"/>
        </w:rPr>
        <w:t>项目建设业务需求</w:t>
      </w:r>
    </w:p>
    <w:p w14:paraId="70F57B19">
      <w:pPr>
        <w:pStyle w:val="22"/>
        <w:numPr>
          <w:ilvl w:val="0"/>
          <w:numId w:val="2"/>
        </w:numPr>
        <w:snapToGrid w:val="0"/>
        <w:spacing w:line="240" w:lineRule="auto"/>
        <w:ind w:firstLineChars="0"/>
        <w:rPr>
          <w:rFonts w:asciiTheme="majorEastAsia" w:hAnsiTheme="majorEastAsia" w:eastAsiaTheme="majorEastAsia"/>
          <w:lang w:eastAsia="zh-CN"/>
        </w:rPr>
      </w:pPr>
      <w:r>
        <w:rPr>
          <w:lang w:eastAsia="zh-CN"/>
        </w:rPr>
        <w:t>基本内容：</w:t>
      </w:r>
      <w:r>
        <w:rPr>
          <w:rFonts w:cs="宋体"/>
          <w:lang w:eastAsia="zh-CN"/>
        </w:rPr>
        <w:t>从学校管理决策</w:t>
      </w:r>
      <w:r>
        <w:rPr>
          <w:rFonts w:hint="eastAsia" w:cs="宋体"/>
          <w:lang w:eastAsia="zh-CN"/>
        </w:rPr>
        <w:t>与</w:t>
      </w:r>
      <w:r>
        <w:rPr>
          <w:rFonts w:cs="宋体"/>
          <w:lang w:eastAsia="zh-CN"/>
        </w:rPr>
        <w:t>业务发展角度，</w:t>
      </w:r>
      <w:r>
        <w:rPr>
          <w:rFonts w:hint="eastAsia" w:cs="宋体"/>
          <w:lang w:eastAsia="zh-CN"/>
        </w:rPr>
        <w:t>简要</w:t>
      </w:r>
      <w:r>
        <w:rPr>
          <w:rFonts w:cs="宋体"/>
          <w:lang w:eastAsia="zh-CN"/>
        </w:rPr>
        <w:t>概括本数据分析与决策项目的核心业务需求，明确项目聚焦的业务领域（如教学管理、科研管理、学生管理、人事管理、资产管理等）及核心分析方向</w:t>
      </w:r>
      <w:r>
        <w:rPr>
          <w:rFonts w:hint="eastAsia" w:asciiTheme="majorEastAsia" w:hAnsiTheme="majorEastAsia" w:eastAsiaTheme="majorEastAsia"/>
          <w:lang w:eastAsia="zh-CN"/>
        </w:rPr>
        <w:t>。</w:t>
      </w:r>
    </w:p>
    <w:p w14:paraId="70F57B1A">
      <w:pPr>
        <w:pStyle w:val="22"/>
        <w:numPr>
          <w:ilvl w:val="0"/>
          <w:numId w:val="2"/>
        </w:numPr>
        <w:snapToGrid w:val="0"/>
        <w:spacing w:line="240" w:lineRule="auto"/>
        <w:ind w:firstLineChars="0"/>
        <w:rPr>
          <w:rFonts w:asciiTheme="majorEastAsia" w:hAnsiTheme="majorEastAsia" w:eastAsiaTheme="majorEastAsia"/>
          <w:lang w:eastAsia="zh-CN"/>
        </w:rPr>
      </w:pPr>
      <w:r>
        <w:rPr>
          <w:lang w:eastAsia="zh-CN"/>
        </w:rPr>
        <w:t>业务</w:t>
      </w:r>
      <w:r>
        <w:rPr>
          <w:rFonts w:hint="eastAsia"/>
          <w:lang w:eastAsia="zh-CN"/>
        </w:rPr>
        <w:t>分析场景与流程</w:t>
      </w:r>
      <w:r>
        <w:rPr>
          <w:lang w:eastAsia="zh-CN"/>
        </w:rPr>
        <w:t>：</w:t>
      </w:r>
      <w:r>
        <w:rPr>
          <w:rFonts w:cs="宋体"/>
          <w:lang w:eastAsia="zh-CN"/>
        </w:rPr>
        <w:t>详细拆解项目覆盖的各类决策分析业务场景，明确每个场景的分析目标、参与角色（数据提供方、分析执行方、决策使用方），绘制数据分析与决策全流程示意图，清晰标注数据采集、处理、分析、结果输出、决策应用的流转顺序及关键节点条件</w:t>
      </w:r>
      <w:r>
        <w:rPr>
          <w:rFonts w:hint="eastAsia"/>
          <w:lang w:eastAsia="zh-CN"/>
        </w:rPr>
        <w:t>。</w:t>
      </w:r>
    </w:p>
    <w:p w14:paraId="70F57B1B">
      <w:pPr>
        <w:pStyle w:val="22"/>
        <w:snapToGrid w:val="0"/>
        <w:spacing w:line="240" w:lineRule="auto"/>
        <w:ind w:left="840" w:firstLine="0" w:firstLineChars="0"/>
        <w:rPr>
          <w:rFonts w:ascii="黑体" w:hAnsi="黑体" w:eastAsia="黑体" w:cs="黑体"/>
          <w:sz w:val="20"/>
          <w:szCs w:val="20"/>
          <w:lang w:eastAsia="zh-CN"/>
        </w:rPr>
      </w:pPr>
      <w:r>
        <w:rPr>
          <w:rFonts w:hint="eastAsia" w:ascii="黑体" w:hAnsi="黑体" w:eastAsia="黑体" w:cs="黑体"/>
          <w:sz w:val="20"/>
          <w:szCs w:val="20"/>
          <w:lang w:eastAsia="zh-CN"/>
        </w:rPr>
        <w:t>如：本科生专业分流辅助场景。</w:t>
      </w:r>
    </w:p>
    <w:p w14:paraId="70F57B1C">
      <w:pPr>
        <w:pStyle w:val="22"/>
        <w:snapToGrid w:val="0"/>
        <w:spacing w:line="240" w:lineRule="auto"/>
        <w:ind w:left="840" w:firstLine="0" w:firstLineChars="0"/>
        <w:rPr>
          <w:rFonts w:ascii="黑体" w:hAnsi="黑体" w:eastAsia="黑体" w:cs="黑体"/>
          <w:sz w:val="20"/>
          <w:szCs w:val="20"/>
          <w:lang w:eastAsia="zh-CN"/>
        </w:rPr>
      </w:pPr>
      <w:r>
        <w:rPr>
          <w:rFonts w:hint="eastAsia" w:ascii="黑体" w:hAnsi="黑体" w:eastAsia="黑体" w:cs="黑体"/>
          <w:sz w:val="20"/>
          <w:szCs w:val="20"/>
          <w:lang w:eastAsia="zh-CN"/>
        </w:rPr>
        <w:t>目标：为学院和学生提供数据参考，预测本科生进入各专业后的学业适应性，辅助实现更合理的专业分流；</w:t>
      </w:r>
    </w:p>
    <w:p w14:paraId="70F57B1D">
      <w:pPr>
        <w:pStyle w:val="22"/>
        <w:snapToGrid w:val="0"/>
        <w:spacing w:line="240" w:lineRule="auto"/>
        <w:ind w:left="840" w:firstLine="0" w:firstLineChars="0"/>
        <w:rPr>
          <w:rFonts w:ascii="黑体" w:hAnsi="黑体" w:eastAsia="黑体" w:cs="黑体"/>
          <w:sz w:val="20"/>
          <w:szCs w:val="20"/>
          <w:lang w:eastAsia="zh-CN"/>
        </w:rPr>
      </w:pPr>
      <w:r>
        <w:rPr>
          <w:rFonts w:hint="eastAsia" w:ascii="黑体" w:hAnsi="黑体" w:eastAsia="黑体" w:cs="黑体"/>
          <w:sz w:val="20"/>
          <w:szCs w:val="20"/>
          <w:lang w:eastAsia="zh-CN"/>
        </w:rPr>
        <w:t>参与角色：“数据提供方”为教务处（成绩数据）、招生办（生源数据）；“分析执行方”为系统自动模型计算；“决策使用方”院系教学院长、辅导员、学生本人</w:t>
      </w:r>
    </w:p>
    <w:p w14:paraId="70F57B1E">
      <w:pPr>
        <w:pStyle w:val="22"/>
        <w:snapToGrid w:val="0"/>
        <w:spacing w:line="240" w:lineRule="auto"/>
        <w:ind w:left="840" w:firstLine="0" w:firstLineChars="0"/>
        <w:rPr>
          <w:rFonts w:asciiTheme="majorEastAsia" w:hAnsiTheme="majorEastAsia" w:eastAsiaTheme="majorEastAsia"/>
          <w:lang w:eastAsia="zh-CN"/>
        </w:rPr>
      </w:pPr>
      <w:r>
        <w:rPr>
          <w:rFonts w:hint="eastAsia" w:ascii="黑体" w:hAnsi="黑体" w:eastAsia="黑体" w:cs="黑体"/>
          <w:sz w:val="20"/>
          <w:szCs w:val="20"/>
          <w:lang w:eastAsia="zh-CN"/>
        </w:rPr>
        <w:t>流程简述：</w:t>
      </w:r>
      <w:r>
        <w:rPr>
          <w:rFonts w:ascii="Calibri" w:hAnsi="Calibri" w:eastAsia="黑体" w:cs="Calibri"/>
          <w:sz w:val="18"/>
          <w:szCs w:val="18"/>
          <w:lang w:eastAsia="zh-CN"/>
        </w:rPr>
        <w:t>①</w:t>
      </w:r>
      <w:r>
        <w:rPr>
          <w:rFonts w:hint="eastAsia" w:ascii="黑体" w:hAnsi="黑体" w:eastAsia="黑体" w:cs="黑体"/>
          <w:sz w:val="20"/>
          <w:szCs w:val="20"/>
          <w:lang w:eastAsia="zh-CN"/>
        </w:rPr>
        <w:t>系统整合学生大一成绩、高考科目成绩、兴趣调查问卷；</w:t>
      </w:r>
      <w:r>
        <w:rPr>
          <w:rFonts w:ascii="Calibri" w:hAnsi="Calibri" w:eastAsia="黑体" w:cs="Calibri"/>
          <w:sz w:val="18"/>
          <w:szCs w:val="18"/>
          <w:lang w:eastAsia="zh-CN"/>
        </w:rPr>
        <w:t>②</w:t>
      </w:r>
      <w:r>
        <w:rPr>
          <w:rFonts w:hint="eastAsia" w:ascii="黑体" w:hAnsi="黑体" w:eastAsia="黑体" w:cs="黑体"/>
          <w:sz w:val="20"/>
          <w:szCs w:val="20"/>
          <w:lang w:eastAsia="zh-CN"/>
        </w:rPr>
        <w:t>应用预测模型生成各专业适配度指数；</w:t>
      </w:r>
      <w:r>
        <w:rPr>
          <w:rFonts w:ascii="Calibri" w:hAnsi="Calibri" w:eastAsia="黑体" w:cs="Calibri"/>
          <w:sz w:val="18"/>
          <w:szCs w:val="18"/>
          <w:lang w:eastAsia="zh-CN"/>
        </w:rPr>
        <w:t>③</w:t>
      </w:r>
      <w:r>
        <w:rPr>
          <w:rFonts w:hint="eastAsia" w:ascii="黑体" w:hAnsi="黑体" w:eastAsia="黑体" w:cs="黑体"/>
          <w:sz w:val="20"/>
          <w:szCs w:val="20"/>
          <w:lang w:eastAsia="zh-CN"/>
        </w:rPr>
        <w:t>向学生和辅导员推送个性化报告</w:t>
      </w:r>
      <w:bookmarkStart w:id="0" w:name="_GoBack"/>
      <w:r>
        <w:rPr>
          <w:rFonts w:hint="eastAsia" w:ascii="黑体" w:hAnsi="黑体" w:eastAsia="黑体" w:cs="黑体"/>
          <w:sz w:val="20"/>
          <w:szCs w:val="20"/>
          <w:lang w:eastAsia="zh-CN"/>
        </w:rPr>
        <w:t>；</w:t>
      </w:r>
      <w:bookmarkEnd w:id="0"/>
      <w:r>
        <w:rPr>
          <w:rFonts w:hint="eastAsia" w:ascii="Calibri" w:hAnsi="Calibri" w:eastAsia="黑体" w:cs="Calibri"/>
          <w:sz w:val="18"/>
          <w:szCs w:val="18"/>
          <w:lang w:eastAsia="zh-CN"/>
        </w:rPr>
        <w:t>④</w:t>
      </w:r>
      <w:r>
        <w:rPr>
          <w:rFonts w:hint="eastAsia" w:ascii="黑体" w:hAnsi="黑体" w:eastAsia="黑体" w:cs="黑体"/>
          <w:sz w:val="20"/>
          <w:szCs w:val="20"/>
          <w:lang w:eastAsia="zh-CN"/>
        </w:rPr>
        <w:t>为院系提供各专业申请热度与生源质量分析看板。</w:t>
      </w:r>
    </w:p>
    <w:p w14:paraId="70F57B1F">
      <w:pPr>
        <w:pStyle w:val="22"/>
        <w:numPr>
          <w:ilvl w:val="0"/>
          <w:numId w:val="2"/>
        </w:numPr>
        <w:snapToGrid w:val="0"/>
        <w:spacing w:line="240" w:lineRule="auto"/>
        <w:ind w:firstLineChars="0"/>
        <w:rPr>
          <w:rFonts w:asciiTheme="majorEastAsia" w:hAnsiTheme="majorEastAsia" w:eastAsiaTheme="majorEastAsia"/>
          <w:lang w:eastAsia="zh-CN"/>
        </w:rPr>
      </w:pPr>
      <w:r>
        <w:rPr>
          <w:lang w:eastAsia="zh-CN"/>
        </w:rPr>
        <w:t>跨部门职责（</w:t>
      </w:r>
      <w:r>
        <w:rPr>
          <w:rFonts w:hint="eastAsia"/>
          <w:lang w:eastAsia="zh-CN"/>
        </w:rPr>
        <w:t>如有</w:t>
      </w:r>
      <w:r>
        <w:rPr>
          <w:lang w:eastAsia="zh-CN"/>
        </w:rPr>
        <w:t>）</w:t>
      </w:r>
      <w:r>
        <w:rPr>
          <w:rFonts w:hint="eastAsia"/>
          <w:lang w:eastAsia="zh-CN"/>
        </w:rPr>
        <w:t>：</w:t>
      </w:r>
      <w:r>
        <w:rPr>
          <w:rFonts w:cs="宋体"/>
          <w:lang w:eastAsia="zh-CN"/>
        </w:rPr>
        <w:t>明确各协作部门在项目中的具体职责，包括数据提供的内容与时效、分析需求的提报与确认、分析结果的验证与应用等，界定各部门权责边界</w:t>
      </w:r>
      <w:r>
        <w:rPr>
          <w:rFonts w:hint="eastAsia" w:asciiTheme="majorEastAsia" w:hAnsiTheme="majorEastAsia" w:eastAsiaTheme="majorEastAsia"/>
          <w:lang w:eastAsia="zh-CN"/>
        </w:rPr>
        <w:t>。</w:t>
      </w:r>
    </w:p>
    <w:p w14:paraId="70F57B20">
      <w:pPr>
        <w:pStyle w:val="22"/>
        <w:numPr>
          <w:ilvl w:val="0"/>
          <w:numId w:val="0"/>
        </w:numPr>
        <w:spacing w:line="500" w:lineRule="exact"/>
        <w:ind w:left="426" w:leftChars="0" w:hanging="420" w:firstLineChars="0"/>
        <w:outlineLvl w:val="1"/>
        <w:rPr>
          <w:rFonts w:asciiTheme="majorEastAsia" w:hAnsiTheme="majorEastAsia" w:eastAsiaTheme="majorEastAsia"/>
          <w:lang w:eastAsia="zh-CN"/>
        </w:rPr>
      </w:pPr>
      <w:r>
        <w:rPr>
          <w:rFonts w:hint="eastAsia" w:cs="Times New Roman" w:asciiTheme="majorEastAsia" w:hAnsiTheme="majorEastAsia" w:eastAsiaTheme="majorEastAsia"/>
          <w:kern w:val="0"/>
          <w:sz w:val="24"/>
          <w:szCs w:val="24"/>
          <w:lang w:val="en-US" w:eastAsia="zh-CN" w:bidi="ar-SA"/>
        </w:rPr>
        <w:t>四、</w:t>
      </w:r>
      <w:r>
        <w:rPr>
          <w:rFonts w:hint="eastAsia" w:asciiTheme="majorEastAsia" w:hAnsiTheme="majorEastAsia" w:eastAsiaTheme="majorEastAsia"/>
          <w:b/>
          <w:bCs/>
          <w:sz w:val="28"/>
          <w:szCs w:val="28"/>
          <w:lang w:eastAsia="zh-CN"/>
        </w:rPr>
        <w:t>项目建设功能需求</w:t>
      </w:r>
    </w:p>
    <w:p w14:paraId="70F57B21">
      <w:pPr>
        <w:pStyle w:val="22"/>
        <w:numPr>
          <w:ilvl w:val="0"/>
          <w:numId w:val="3"/>
        </w:numPr>
        <w:snapToGrid w:val="0"/>
        <w:spacing w:line="240" w:lineRule="auto"/>
        <w:ind w:firstLineChars="0"/>
        <w:rPr>
          <w:color w:val="000000"/>
          <w:lang w:eastAsia="zh-CN"/>
        </w:rPr>
      </w:pPr>
      <w:r>
        <w:rPr>
          <w:rStyle w:val="21"/>
          <w:b w:val="0"/>
          <w:bCs w:val="0"/>
          <w:color w:val="000000"/>
          <w:lang w:eastAsia="zh-CN"/>
        </w:rPr>
        <w:t>核心功能需求</w:t>
      </w:r>
      <w:r>
        <w:rPr>
          <w:color w:val="000000"/>
          <w:lang w:eastAsia="zh-CN"/>
        </w:rPr>
        <w:t>：详细列出项目应具备的各项功能，包括但不限于数据采集接入、数据清洗整合、多维度数据分析、模型构建与应用、可视化展示、决策建议输出、数据预警等功能模块的具体需求。</w:t>
      </w:r>
    </w:p>
    <w:p w14:paraId="70F57B22">
      <w:pPr>
        <w:pStyle w:val="22"/>
        <w:snapToGrid w:val="0"/>
        <w:spacing w:line="240" w:lineRule="auto"/>
        <w:ind w:left="840" w:firstLine="0" w:firstLineChars="0"/>
        <w:rPr>
          <w:rFonts w:ascii="黑体" w:hAnsi="黑体" w:eastAsia="黑体" w:cs="黑体"/>
          <w:sz w:val="20"/>
          <w:szCs w:val="20"/>
          <w:lang w:eastAsia="zh-CN"/>
        </w:rPr>
      </w:pPr>
      <w:r>
        <w:rPr>
          <w:rFonts w:hint="eastAsia" w:ascii="黑体" w:hAnsi="黑体" w:eastAsia="黑体" w:cs="黑体"/>
          <w:sz w:val="20"/>
          <w:szCs w:val="20"/>
          <w:lang w:eastAsia="zh-CN"/>
        </w:rPr>
        <w:t>如：教学质量监控可视化。需支持校级、院级、专业级、课程级四级下钻视图；‌ 需包含课程成绩分布（箱线图）、历年成绩趋势（折线图）、教师教学评价雷达图、到课率与成绩关联散点图。支持按学期、学院、课程类别进行动态筛选；支持图表数据点详情查看；支持将当前视图布局导出为PDF或PPT等。</w:t>
      </w:r>
    </w:p>
    <w:p w14:paraId="70F57B23">
      <w:pPr>
        <w:pStyle w:val="22"/>
        <w:numPr>
          <w:ilvl w:val="0"/>
          <w:numId w:val="3"/>
        </w:numPr>
        <w:snapToGrid w:val="0"/>
        <w:spacing w:line="240" w:lineRule="auto"/>
        <w:ind w:firstLineChars="0"/>
        <w:rPr>
          <w:color w:val="000000"/>
          <w:lang w:eastAsia="zh-CN"/>
        </w:rPr>
      </w:pPr>
      <w:r>
        <w:rPr>
          <w:rStyle w:val="21"/>
          <w:b w:val="0"/>
          <w:bCs w:val="0"/>
          <w:color w:val="000000"/>
          <w:lang w:eastAsia="zh-CN"/>
        </w:rPr>
        <w:t>分析模型与指标体系</w:t>
      </w:r>
      <w:r>
        <w:rPr>
          <w:color w:val="000000"/>
          <w:lang w:eastAsia="zh-CN"/>
        </w:rPr>
        <w:t>：明确项目需构建的各类数据分析模型（如趋势分析、对比分析、关联分析、预测分析等），梳理每个模型对应的核心指标体系，注明指标定义、计算口径、统计维度及取值标准。</w:t>
      </w:r>
    </w:p>
    <w:p w14:paraId="70F57B24">
      <w:pPr>
        <w:pStyle w:val="22"/>
        <w:numPr>
          <w:ilvl w:val="0"/>
          <w:numId w:val="3"/>
        </w:numPr>
        <w:snapToGrid w:val="0"/>
        <w:spacing w:line="240" w:lineRule="auto"/>
        <w:ind w:firstLineChars="0"/>
        <w:rPr>
          <w:color w:val="000000"/>
          <w:lang w:eastAsia="zh-CN"/>
        </w:rPr>
      </w:pPr>
      <w:r>
        <w:rPr>
          <w:rStyle w:val="21"/>
          <w:b w:val="0"/>
          <w:bCs w:val="0"/>
          <w:color w:val="000000"/>
          <w:lang w:eastAsia="zh-CN"/>
        </w:rPr>
        <w:t>权限与交互</w:t>
      </w:r>
      <w:r>
        <w:rPr>
          <w:color w:val="000000"/>
          <w:lang w:eastAsia="zh-CN"/>
        </w:rPr>
        <w:t>：明确不同角色（系统管理员、数据管理员、分析人员、各级决策人员等）的系统操作权限、数据查看权限及分析功能使用权限；说明本系统与学校其他系统（如统一身份认证、数据中心、各业务应用系统等）的交互方式，包括单点登录、数据接口对接、结果同步推送等需求。</w:t>
      </w:r>
    </w:p>
    <w:p w14:paraId="70F57B25">
      <w:pPr>
        <w:pStyle w:val="22"/>
        <w:numPr>
          <w:ilvl w:val="0"/>
          <w:numId w:val="3"/>
        </w:numPr>
        <w:snapToGrid w:val="0"/>
        <w:spacing w:line="240" w:lineRule="auto"/>
        <w:ind w:firstLineChars="0"/>
        <w:rPr>
          <w:color w:val="000000"/>
          <w:lang w:eastAsia="zh-CN"/>
        </w:rPr>
      </w:pPr>
      <w:r>
        <w:rPr>
          <w:rStyle w:val="21"/>
          <w:b w:val="0"/>
          <w:bCs w:val="0"/>
          <w:color w:val="000000"/>
          <w:lang w:eastAsia="zh-CN"/>
        </w:rPr>
        <w:t>查询、展示与管理</w:t>
      </w:r>
      <w:r>
        <w:rPr>
          <w:color w:val="000000"/>
          <w:lang w:eastAsia="zh-CN"/>
        </w:rPr>
        <w:t>：说明系统查询功能需求，包括多条件组合查询、模糊查询、历史分析结果查询等；明确数据分析结果的可视化展示形式（如仪表盘、报表、图表、可视化大屏等）及定制化展示需求；阐述管理员对系统监控、数据管理、模型维护、日志记录、用户管理等方面的功能需求。</w:t>
      </w:r>
    </w:p>
    <w:p w14:paraId="70F57B26">
      <w:pPr>
        <w:pStyle w:val="22"/>
        <w:numPr>
          <w:ilvl w:val="0"/>
          <w:numId w:val="3"/>
        </w:numPr>
        <w:snapToGrid w:val="0"/>
        <w:spacing w:line="240" w:lineRule="auto"/>
        <w:ind w:firstLineChars="0"/>
        <w:rPr>
          <w:color w:val="000000"/>
          <w:lang w:eastAsia="zh-CN"/>
        </w:rPr>
      </w:pPr>
      <w:r>
        <w:rPr>
          <w:rStyle w:val="21"/>
          <w:b w:val="0"/>
          <w:bCs w:val="0"/>
          <w:color w:val="000000"/>
          <w:lang w:eastAsia="zh-CN"/>
        </w:rPr>
        <w:t>预警与推送</w:t>
      </w:r>
      <w:r>
        <w:rPr>
          <w:color w:val="000000"/>
          <w:lang w:eastAsia="zh-CN"/>
        </w:rPr>
        <w:t>：明</w:t>
      </w:r>
      <w:r>
        <w:rPr>
          <w:rFonts w:hint="eastAsia"/>
          <w:color w:val="000000"/>
          <w:lang w:eastAsia="zh-CN"/>
        </w:rPr>
        <w:t>确需</w:t>
      </w:r>
      <w:r>
        <w:rPr>
          <w:color w:val="000000"/>
          <w:lang w:eastAsia="zh-CN"/>
        </w:rPr>
        <w:t>设置数据预警的关键指标及预警阈值，说明预警信息的推送方式（系统消息、邮件、短信等）、推送对象及处理流程；明确分析结果向决策主体的推送形式与时效要求。</w:t>
      </w:r>
    </w:p>
    <w:p w14:paraId="70F57B27">
      <w:pPr>
        <w:pStyle w:val="22"/>
        <w:numPr>
          <w:ilvl w:val="0"/>
          <w:numId w:val="0"/>
        </w:numPr>
        <w:spacing w:line="500" w:lineRule="exact"/>
        <w:ind w:left="426" w:leftChars="0" w:hanging="420" w:firstLineChars="0"/>
        <w:outlineLvl w:val="1"/>
        <w:rPr>
          <w:rFonts w:asciiTheme="majorEastAsia" w:hAnsiTheme="majorEastAsia" w:eastAsiaTheme="majorEastAsia"/>
          <w:lang w:eastAsia="zh-CN"/>
        </w:rPr>
      </w:pPr>
      <w:r>
        <w:rPr>
          <w:rFonts w:hint="eastAsia" w:cs="Times New Roman" w:asciiTheme="majorEastAsia" w:hAnsiTheme="majorEastAsia" w:eastAsiaTheme="majorEastAsia"/>
          <w:kern w:val="0"/>
          <w:sz w:val="24"/>
          <w:szCs w:val="24"/>
          <w:lang w:val="en-US" w:eastAsia="zh-CN" w:bidi="ar-SA"/>
        </w:rPr>
        <w:t>五、</w:t>
      </w:r>
      <w:r>
        <w:rPr>
          <w:rFonts w:hint="eastAsia" w:asciiTheme="majorEastAsia" w:hAnsiTheme="majorEastAsia" w:eastAsiaTheme="majorEastAsia"/>
          <w:b/>
          <w:bCs/>
          <w:sz w:val="28"/>
          <w:szCs w:val="28"/>
          <w:lang w:eastAsia="zh-CN"/>
        </w:rPr>
        <w:t>项目建设数据需求</w:t>
      </w:r>
    </w:p>
    <w:p w14:paraId="70F57B28">
      <w:pPr>
        <w:pStyle w:val="22"/>
        <w:numPr>
          <w:ilvl w:val="0"/>
          <w:numId w:val="4"/>
        </w:numPr>
        <w:snapToGrid w:val="0"/>
        <w:spacing w:line="240" w:lineRule="auto"/>
        <w:ind w:firstLineChars="0"/>
        <w:rPr>
          <w:color w:val="000000"/>
          <w:lang w:eastAsia="zh-CN"/>
        </w:rPr>
      </w:pPr>
      <w:r>
        <w:rPr>
          <w:lang w:eastAsia="zh-CN"/>
        </w:rPr>
        <w:t>数据类型与</w:t>
      </w:r>
      <w:r>
        <w:rPr>
          <w:rFonts w:hint="eastAsia"/>
          <w:lang w:eastAsia="zh-CN"/>
        </w:rPr>
        <w:t>标准</w:t>
      </w:r>
      <w:r>
        <w:rPr>
          <w:lang w:eastAsia="zh-CN"/>
        </w:rPr>
        <w:t>：</w:t>
      </w:r>
      <w:r>
        <w:rPr>
          <w:rFonts w:cs="宋体"/>
          <w:lang w:eastAsia="zh-CN"/>
        </w:rPr>
        <w:t>明确项目所需采集、整合、分析的各类数据类型（如结构化数据、非结构化数据、半结构化数据），列明核心数据字段，并说明数据字段应遵循的国家、行业或学校统一标准（如学校组织机构代码、人员信息编码、业务数据统计标准等），确保数据规范性</w:t>
      </w:r>
      <w:r>
        <w:rPr>
          <w:rFonts w:hint="eastAsia" w:cs="宋体"/>
          <w:lang w:eastAsia="zh-CN"/>
        </w:rPr>
        <w:t>与</w:t>
      </w:r>
      <w:r>
        <w:rPr>
          <w:rFonts w:cs="宋体"/>
          <w:lang w:eastAsia="zh-CN"/>
        </w:rPr>
        <w:t>一致性</w:t>
      </w:r>
      <w:r>
        <w:rPr>
          <w:lang w:eastAsia="zh-CN"/>
        </w:rPr>
        <w:t>。</w:t>
      </w:r>
    </w:p>
    <w:p w14:paraId="70F57B29">
      <w:pPr>
        <w:pStyle w:val="22"/>
        <w:numPr>
          <w:ilvl w:val="0"/>
          <w:numId w:val="4"/>
        </w:numPr>
        <w:snapToGrid w:val="0"/>
        <w:spacing w:line="240" w:lineRule="auto"/>
        <w:ind w:firstLineChars="0"/>
        <w:rPr>
          <w:color w:val="000000"/>
          <w:lang w:eastAsia="zh-CN"/>
        </w:rPr>
      </w:pPr>
      <w:r>
        <w:rPr>
          <w:rStyle w:val="21"/>
          <w:b w:val="0"/>
          <w:bCs w:val="0"/>
          <w:color w:val="000000"/>
          <w:lang w:eastAsia="zh-CN"/>
        </w:rPr>
        <w:t>数据来源与采集要求</w:t>
      </w:r>
      <w:r>
        <w:rPr>
          <w:color w:val="000000"/>
          <w:lang w:eastAsia="zh-CN"/>
        </w:rPr>
        <w:t>：详细列明各数据类型的具体来源（如校内各业务系统、校外对接平台、人工填报等），明确数据采集方式（实时同步、定时抽取、手动上传等）、采集频次及数据质量要求（如完整性、准确性、时效性）。</w:t>
      </w:r>
    </w:p>
    <w:p w14:paraId="70F57B2A">
      <w:pPr>
        <w:pStyle w:val="22"/>
        <w:numPr>
          <w:ilvl w:val="0"/>
          <w:numId w:val="4"/>
        </w:numPr>
        <w:snapToGrid w:val="0"/>
        <w:spacing w:line="240" w:lineRule="auto"/>
        <w:ind w:firstLineChars="0"/>
        <w:rPr>
          <w:color w:val="000000"/>
          <w:lang w:eastAsia="zh-CN"/>
        </w:rPr>
      </w:pPr>
      <w:r>
        <w:rPr>
          <w:rStyle w:val="21"/>
          <w:b w:val="0"/>
          <w:bCs w:val="0"/>
          <w:color w:val="000000"/>
          <w:lang w:eastAsia="zh-CN"/>
        </w:rPr>
        <w:t>数据关联与交互</w:t>
      </w:r>
      <w:r>
        <w:rPr>
          <w:color w:val="000000"/>
          <w:lang w:eastAsia="zh-CN"/>
        </w:rPr>
        <w:t>：说明项目中哪些数据</w:t>
      </w:r>
      <w:r>
        <w:rPr>
          <w:rFonts w:hint="eastAsia"/>
          <w:color w:val="000000"/>
          <w:lang w:eastAsia="zh-CN"/>
        </w:rPr>
        <w:t>需</w:t>
      </w:r>
      <w:r>
        <w:rPr>
          <w:color w:val="000000"/>
          <w:lang w:eastAsia="zh-CN"/>
        </w:rPr>
        <w:t>从学校其他系统获取、哪些数据</w:t>
      </w:r>
      <w:r>
        <w:rPr>
          <w:rFonts w:hint="eastAsia"/>
          <w:color w:val="000000"/>
          <w:lang w:eastAsia="zh-CN"/>
        </w:rPr>
        <w:t>需</w:t>
      </w:r>
      <w:r>
        <w:rPr>
          <w:color w:val="000000"/>
          <w:lang w:eastAsia="zh-CN"/>
        </w:rPr>
        <w:t>向学校其他系统提供，明确数据交换的具体内容、格式、接口标准及权责划分；说明数据在本系统内的关联规则，如不同业务领域数据的关联维度、关联逻辑等。</w:t>
      </w:r>
    </w:p>
    <w:p w14:paraId="70F57B2B">
      <w:pPr>
        <w:pStyle w:val="22"/>
        <w:numPr>
          <w:ilvl w:val="0"/>
          <w:numId w:val="4"/>
        </w:numPr>
        <w:snapToGrid w:val="0"/>
        <w:spacing w:line="240" w:lineRule="auto"/>
        <w:ind w:firstLineChars="0"/>
        <w:rPr>
          <w:lang w:eastAsia="zh-CN"/>
        </w:rPr>
      </w:pPr>
      <w:r>
        <w:rPr>
          <w:rStyle w:val="21"/>
          <w:b w:val="0"/>
          <w:bCs w:val="0"/>
          <w:color w:val="000000"/>
          <w:lang w:eastAsia="zh-CN"/>
        </w:rPr>
        <w:t>数据存储与安全</w:t>
      </w:r>
      <w:r>
        <w:rPr>
          <w:color w:val="000000"/>
          <w:lang w:eastAsia="zh-CN"/>
        </w:rPr>
        <w:t>：明确项目的数据存储需求，包括存储规模、存储周期、备份策略等提出数据安全管理需求，</w:t>
      </w:r>
      <w:r>
        <w:rPr>
          <w:rFonts w:hint="eastAsia"/>
          <w:color w:val="000000"/>
          <w:lang w:eastAsia="zh-CN"/>
        </w:rPr>
        <w:t>涵盖</w:t>
      </w:r>
      <w:r>
        <w:rPr>
          <w:color w:val="000000"/>
          <w:lang w:eastAsia="zh-CN"/>
        </w:rPr>
        <w:t>数据脱敏、访问控制、数据加密、操作审计等方面的具体要求。</w:t>
      </w:r>
    </w:p>
    <w:p w14:paraId="70F57B2C">
      <w:pPr>
        <w:pStyle w:val="22"/>
        <w:numPr>
          <w:ilvl w:val="0"/>
          <w:numId w:val="0"/>
        </w:numPr>
        <w:spacing w:line="500" w:lineRule="exact"/>
        <w:ind w:left="426" w:leftChars="0" w:hanging="420" w:firstLineChars="0"/>
        <w:outlineLvl w:val="1"/>
        <w:rPr>
          <w:rFonts w:asciiTheme="majorEastAsia" w:hAnsiTheme="majorEastAsia" w:eastAsiaTheme="majorEastAsia"/>
          <w:lang w:eastAsia="zh-CN"/>
        </w:rPr>
      </w:pPr>
      <w:r>
        <w:rPr>
          <w:rFonts w:hint="eastAsia" w:cs="Times New Roman" w:asciiTheme="majorEastAsia" w:hAnsiTheme="majorEastAsia" w:eastAsiaTheme="majorEastAsia"/>
          <w:kern w:val="0"/>
          <w:sz w:val="24"/>
          <w:szCs w:val="24"/>
          <w:lang w:val="en-US" w:eastAsia="zh-CN" w:bidi="ar-SA"/>
        </w:rPr>
        <w:t>六、</w:t>
      </w:r>
      <w:r>
        <w:rPr>
          <w:rFonts w:hint="eastAsia" w:asciiTheme="majorEastAsia" w:hAnsiTheme="majorEastAsia" w:eastAsiaTheme="majorEastAsia"/>
          <w:b/>
          <w:bCs/>
          <w:sz w:val="28"/>
          <w:szCs w:val="28"/>
          <w:lang w:eastAsia="zh-CN"/>
        </w:rPr>
        <w:t>项目建设性能与运维需求</w:t>
      </w:r>
    </w:p>
    <w:p w14:paraId="70F57B2D">
      <w:pPr>
        <w:pStyle w:val="22"/>
        <w:numPr>
          <w:ilvl w:val="0"/>
          <w:numId w:val="5"/>
        </w:numPr>
        <w:snapToGrid w:val="0"/>
        <w:spacing w:line="240" w:lineRule="auto"/>
        <w:ind w:firstLineChars="0"/>
        <w:rPr>
          <w:lang w:eastAsia="zh-CN"/>
        </w:rPr>
      </w:pPr>
      <w:r>
        <w:rPr>
          <w:rFonts w:hint="eastAsia"/>
          <w:lang w:eastAsia="zh-CN"/>
        </w:rPr>
        <w:t>性能需求</w:t>
      </w:r>
      <w:r>
        <w:rPr>
          <w:lang w:eastAsia="zh-CN"/>
        </w:rPr>
        <w:t>：</w:t>
      </w:r>
      <w:r>
        <w:rPr>
          <w:rFonts w:cs="宋体"/>
          <w:lang w:eastAsia="zh-CN"/>
        </w:rPr>
        <w:t>明确系统的性能指标，包括数据处理响应时间、分析任务执行效率、系统并发访问量、大数据量处理能力等具体要求</w:t>
      </w:r>
      <w:r>
        <w:rPr>
          <w:lang w:eastAsia="zh-CN"/>
        </w:rPr>
        <w:t>。</w:t>
      </w:r>
    </w:p>
    <w:p w14:paraId="70F57B2E">
      <w:pPr>
        <w:pStyle w:val="22"/>
        <w:snapToGrid w:val="0"/>
        <w:spacing w:line="240" w:lineRule="auto"/>
        <w:ind w:left="840" w:firstLine="0" w:firstLineChars="0"/>
        <w:rPr>
          <w:rFonts w:ascii="黑体" w:hAnsi="黑体" w:eastAsia="黑体" w:cs="黑体"/>
          <w:sz w:val="20"/>
          <w:szCs w:val="20"/>
          <w:lang w:eastAsia="zh-CN"/>
        </w:rPr>
      </w:pPr>
      <w:r>
        <w:rPr>
          <w:rFonts w:hint="eastAsia" w:ascii="黑体" w:hAnsi="黑体" w:eastAsia="黑体" w:cs="黑体"/>
          <w:sz w:val="20"/>
          <w:szCs w:val="20"/>
          <w:lang w:eastAsia="zh-CN"/>
        </w:rPr>
        <w:t>如：常规查询响应，在并发用户数≤100时，95%的仪表盘查询加载时间应&lt;3秒；复杂分析任务，趋势分析的模型计算任务，应在30分钟内完成；系统并发需支持不少于500名用户同时在线进行数据浏览与查询操作。</w:t>
      </w:r>
    </w:p>
    <w:p w14:paraId="70F57B2F">
      <w:pPr>
        <w:pStyle w:val="22"/>
        <w:numPr>
          <w:ilvl w:val="0"/>
          <w:numId w:val="5"/>
        </w:numPr>
        <w:snapToGrid w:val="0"/>
        <w:spacing w:line="240" w:lineRule="auto"/>
        <w:ind w:firstLineChars="0"/>
        <w:rPr>
          <w:lang w:eastAsia="zh-CN"/>
        </w:rPr>
      </w:pPr>
      <w:r>
        <w:rPr>
          <w:rFonts w:hint="eastAsia"/>
          <w:lang w:eastAsia="zh-CN"/>
        </w:rPr>
        <w:t>运维需求</w:t>
      </w:r>
      <w:r>
        <w:rPr>
          <w:lang w:eastAsia="zh-CN"/>
        </w:rPr>
        <w:t>：</w:t>
      </w:r>
      <w:r>
        <w:rPr>
          <w:rFonts w:cs="宋体"/>
          <w:lang w:eastAsia="zh-CN"/>
        </w:rPr>
        <w:t>说明系统的日常运维需求，包括系统运行监控、故障排查、数据维护、模型迭代优化、系统升级等方面的具体要求，明确运维责任主体及运维保障机制</w:t>
      </w:r>
      <w:r>
        <w:rPr>
          <w:lang w:eastAsia="zh-CN"/>
        </w:rPr>
        <w:t>。</w:t>
      </w:r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8E024A"/>
    <w:multiLevelType w:val="multilevel"/>
    <w:tmpl w:val="028E024A"/>
    <w:lvl w:ilvl="0" w:tentative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08820FE6"/>
    <w:multiLevelType w:val="multilevel"/>
    <w:tmpl w:val="08820FE6"/>
    <w:lvl w:ilvl="0" w:tentative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45D07517"/>
    <w:multiLevelType w:val="multilevel"/>
    <w:tmpl w:val="45D07517"/>
    <w:lvl w:ilvl="0" w:tentative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4DB7287C"/>
    <w:multiLevelType w:val="multilevel"/>
    <w:tmpl w:val="4DB7287C"/>
    <w:lvl w:ilvl="0" w:tentative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4">
    <w:nsid w:val="7E58380F"/>
    <w:multiLevelType w:val="multilevel"/>
    <w:tmpl w:val="7E58380F"/>
    <w:lvl w:ilvl="0" w:tentative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3"/>
  <w:mirrorMargi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C34"/>
    <w:rsid w:val="00013C18"/>
    <w:rsid w:val="000200B5"/>
    <w:rsid w:val="00023EE5"/>
    <w:rsid w:val="00025F68"/>
    <w:rsid w:val="0003372B"/>
    <w:rsid w:val="00037AF8"/>
    <w:rsid w:val="0004103A"/>
    <w:rsid w:val="00042EBC"/>
    <w:rsid w:val="00057674"/>
    <w:rsid w:val="00077CCE"/>
    <w:rsid w:val="00083302"/>
    <w:rsid w:val="000834E7"/>
    <w:rsid w:val="00084F94"/>
    <w:rsid w:val="00092B18"/>
    <w:rsid w:val="000A3E58"/>
    <w:rsid w:val="000E1F8E"/>
    <w:rsid w:val="000E3D9B"/>
    <w:rsid w:val="000E4956"/>
    <w:rsid w:val="000F7117"/>
    <w:rsid w:val="000F7F28"/>
    <w:rsid w:val="0011216A"/>
    <w:rsid w:val="00125EEB"/>
    <w:rsid w:val="00126BB0"/>
    <w:rsid w:val="00130A6F"/>
    <w:rsid w:val="00132F54"/>
    <w:rsid w:val="00143F82"/>
    <w:rsid w:val="001479C6"/>
    <w:rsid w:val="0015096B"/>
    <w:rsid w:val="00152784"/>
    <w:rsid w:val="00153608"/>
    <w:rsid w:val="00156C34"/>
    <w:rsid w:val="00175620"/>
    <w:rsid w:val="00185292"/>
    <w:rsid w:val="00187E0A"/>
    <w:rsid w:val="001945BF"/>
    <w:rsid w:val="00194DA3"/>
    <w:rsid w:val="001A4D06"/>
    <w:rsid w:val="001A57C7"/>
    <w:rsid w:val="001A70E8"/>
    <w:rsid w:val="001B5AE5"/>
    <w:rsid w:val="001C3352"/>
    <w:rsid w:val="001C63C7"/>
    <w:rsid w:val="001D545D"/>
    <w:rsid w:val="001E11D0"/>
    <w:rsid w:val="001F3F39"/>
    <w:rsid w:val="001F65C8"/>
    <w:rsid w:val="001F7406"/>
    <w:rsid w:val="00201414"/>
    <w:rsid w:val="0020192C"/>
    <w:rsid w:val="0020219D"/>
    <w:rsid w:val="00207C8C"/>
    <w:rsid w:val="00222733"/>
    <w:rsid w:val="0022603A"/>
    <w:rsid w:val="0024474D"/>
    <w:rsid w:val="002451C4"/>
    <w:rsid w:val="002556E1"/>
    <w:rsid w:val="00272607"/>
    <w:rsid w:val="00282275"/>
    <w:rsid w:val="002849D0"/>
    <w:rsid w:val="00292332"/>
    <w:rsid w:val="00294407"/>
    <w:rsid w:val="00294F91"/>
    <w:rsid w:val="00296364"/>
    <w:rsid w:val="002A4190"/>
    <w:rsid w:val="002A4B24"/>
    <w:rsid w:val="002A6E08"/>
    <w:rsid w:val="002A793C"/>
    <w:rsid w:val="002B194C"/>
    <w:rsid w:val="002C0064"/>
    <w:rsid w:val="002D3EA5"/>
    <w:rsid w:val="002E025B"/>
    <w:rsid w:val="002E1D6E"/>
    <w:rsid w:val="002E70D5"/>
    <w:rsid w:val="002F1349"/>
    <w:rsid w:val="002F22EC"/>
    <w:rsid w:val="002F42C4"/>
    <w:rsid w:val="002F5E4F"/>
    <w:rsid w:val="00312226"/>
    <w:rsid w:val="003367FC"/>
    <w:rsid w:val="00357F15"/>
    <w:rsid w:val="0036355A"/>
    <w:rsid w:val="00390038"/>
    <w:rsid w:val="003929DF"/>
    <w:rsid w:val="00394B70"/>
    <w:rsid w:val="003A093A"/>
    <w:rsid w:val="003A0C95"/>
    <w:rsid w:val="003A5780"/>
    <w:rsid w:val="003C1281"/>
    <w:rsid w:val="003D42D9"/>
    <w:rsid w:val="003D4D9B"/>
    <w:rsid w:val="003F4140"/>
    <w:rsid w:val="00404251"/>
    <w:rsid w:val="0040524D"/>
    <w:rsid w:val="0040729D"/>
    <w:rsid w:val="00412343"/>
    <w:rsid w:val="00414313"/>
    <w:rsid w:val="004233DD"/>
    <w:rsid w:val="004239CC"/>
    <w:rsid w:val="00427D40"/>
    <w:rsid w:val="00433DC1"/>
    <w:rsid w:val="0044089B"/>
    <w:rsid w:val="00441943"/>
    <w:rsid w:val="00452229"/>
    <w:rsid w:val="004548AD"/>
    <w:rsid w:val="004577A9"/>
    <w:rsid w:val="00465ACB"/>
    <w:rsid w:val="00466DDE"/>
    <w:rsid w:val="004672BD"/>
    <w:rsid w:val="00485B3A"/>
    <w:rsid w:val="00487BAD"/>
    <w:rsid w:val="00487C71"/>
    <w:rsid w:val="004B7533"/>
    <w:rsid w:val="004C532D"/>
    <w:rsid w:val="004D5C2F"/>
    <w:rsid w:val="004F1314"/>
    <w:rsid w:val="004F1408"/>
    <w:rsid w:val="004F60F5"/>
    <w:rsid w:val="005049A2"/>
    <w:rsid w:val="00522E54"/>
    <w:rsid w:val="00532602"/>
    <w:rsid w:val="00545425"/>
    <w:rsid w:val="00546087"/>
    <w:rsid w:val="005506DD"/>
    <w:rsid w:val="005517B9"/>
    <w:rsid w:val="0055607D"/>
    <w:rsid w:val="00560831"/>
    <w:rsid w:val="005646BF"/>
    <w:rsid w:val="00571F6A"/>
    <w:rsid w:val="005748BE"/>
    <w:rsid w:val="005771B7"/>
    <w:rsid w:val="005833A1"/>
    <w:rsid w:val="005837A2"/>
    <w:rsid w:val="005910BA"/>
    <w:rsid w:val="00597747"/>
    <w:rsid w:val="005A284E"/>
    <w:rsid w:val="005B1303"/>
    <w:rsid w:val="005B23A9"/>
    <w:rsid w:val="005B6786"/>
    <w:rsid w:val="005C0A15"/>
    <w:rsid w:val="005C39CC"/>
    <w:rsid w:val="005D645B"/>
    <w:rsid w:val="005E3C3C"/>
    <w:rsid w:val="005F4CAD"/>
    <w:rsid w:val="00602922"/>
    <w:rsid w:val="00604144"/>
    <w:rsid w:val="00612754"/>
    <w:rsid w:val="00620CFD"/>
    <w:rsid w:val="0062277D"/>
    <w:rsid w:val="00623645"/>
    <w:rsid w:val="00631A53"/>
    <w:rsid w:val="0064443F"/>
    <w:rsid w:val="006519F2"/>
    <w:rsid w:val="00671080"/>
    <w:rsid w:val="00675C16"/>
    <w:rsid w:val="006813E6"/>
    <w:rsid w:val="0068403B"/>
    <w:rsid w:val="006A0420"/>
    <w:rsid w:val="006A1A18"/>
    <w:rsid w:val="006B3642"/>
    <w:rsid w:val="006B4DDA"/>
    <w:rsid w:val="006C1566"/>
    <w:rsid w:val="006C2BAE"/>
    <w:rsid w:val="006C5764"/>
    <w:rsid w:val="006D23B1"/>
    <w:rsid w:val="006D3635"/>
    <w:rsid w:val="006D3C25"/>
    <w:rsid w:val="006D3F8D"/>
    <w:rsid w:val="006F49FC"/>
    <w:rsid w:val="00706477"/>
    <w:rsid w:val="00715F71"/>
    <w:rsid w:val="007214C8"/>
    <w:rsid w:val="007257D0"/>
    <w:rsid w:val="00732B92"/>
    <w:rsid w:val="00757373"/>
    <w:rsid w:val="00757C7C"/>
    <w:rsid w:val="00761A32"/>
    <w:rsid w:val="007654A4"/>
    <w:rsid w:val="00780D5E"/>
    <w:rsid w:val="00785487"/>
    <w:rsid w:val="00797E1C"/>
    <w:rsid w:val="007A646F"/>
    <w:rsid w:val="007B55FA"/>
    <w:rsid w:val="007C22ED"/>
    <w:rsid w:val="007C3932"/>
    <w:rsid w:val="007C5BE4"/>
    <w:rsid w:val="007E034E"/>
    <w:rsid w:val="007E1ABB"/>
    <w:rsid w:val="007E4429"/>
    <w:rsid w:val="007E7A1F"/>
    <w:rsid w:val="007F0C75"/>
    <w:rsid w:val="00814F16"/>
    <w:rsid w:val="00837DC6"/>
    <w:rsid w:val="00843E10"/>
    <w:rsid w:val="00852C2F"/>
    <w:rsid w:val="00857940"/>
    <w:rsid w:val="008618F0"/>
    <w:rsid w:val="00864350"/>
    <w:rsid w:val="008817E1"/>
    <w:rsid w:val="00883932"/>
    <w:rsid w:val="0089559D"/>
    <w:rsid w:val="00896772"/>
    <w:rsid w:val="008A248A"/>
    <w:rsid w:val="008E2130"/>
    <w:rsid w:val="008E6213"/>
    <w:rsid w:val="008F4DDA"/>
    <w:rsid w:val="008F5AAA"/>
    <w:rsid w:val="00904FAD"/>
    <w:rsid w:val="00907EAB"/>
    <w:rsid w:val="00911527"/>
    <w:rsid w:val="00913743"/>
    <w:rsid w:val="00915933"/>
    <w:rsid w:val="0092237C"/>
    <w:rsid w:val="0093255F"/>
    <w:rsid w:val="00940E7B"/>
    <w:rsid w:val="00946DFD"/>
    <w:rsid w:val="009514BF"/>
    <w:rsid w:val="009600BE"/>
    <w:rsid w:val="00966C9A"/>
    <w:rsid w:val="00976254"/>
    <w:rsid w:val="00976F25"/>
    <w:rsid w:val="00981DD4"/>
    <w:rsid w:val="009828BE"/>
    <w:rsid w:val="00986349"/>
    <w:rsid w:val="009910E7"/>
    <w:rsid w:val="00993286"/>
    <w:rsid w:val="00996449"/>
    <w:rsid w:val="00997E61"/>
    <w:rsid w:val="00997FA7"/>
    <w:rsid w:val="009B1105"/>
    <w:rsid w:val="009B2513"/>
    <w:rsid w:val="009C2C77"/>
    <w:rsid w:val="009C41C2"/>
    <w:rsid w:val="009C5020"/>
    <w:rsid w:val="009E1820"/>
    <w:rsid w:val="009F2B8E"/>
    <w:rsid w:val="009F6365"/>
    <w:rsid w:val="00A04E61"/>
    <w:rsid w:val="00A11F77"/>
    <w:rsid w:val="00A40336"/>
    <w:rsid w:val="00A5008F"/>
    <w:rsid w:val="00A6048F"/>
    <w:rsid w:val="00A65384"/>
    <w:rsid w:val="00A673B8"/>
    <w:rsid w:val="00A86D25"/>
    <w:rsid w:val="00A97170"/>
    <w:rsid w:val="00AA6463"/>
    <w:rsid w:val="00AA7289"/>
    <w:rsid w:val="00AB2E83"/>
    <w:rsid w:val="00AB6798"/>
    <w:rsid w:val="00AB698C"/>
    <w:rsid w:val="00AC1E92"/>
    <w:rsid w:val="00AC7000"/>
    <w:rsid w:val="00B04525"/>
    <w:rsid w:val="00B103B2"/>
    <w:rsid w:val="00B22BD9"/>
    <w:rsid w:val="00B3212D"/>
    <w:rsid w:val="00B46676"/>
    <w:rsid w:val="00B470AA"/>
    <w:rsid w:val="00B507A0"/>
    <w:rsid w:val="00B51BA2"/>
    <w:rsid w:val="00B5381F"/>
    <w:rsid w:val="00B624EF"/>
    <w:rsid w:val="00B62A72"/>
    <w:rsid w:val="00B70EEE"/>
    <w:rsid w:val="00B75AA3"/>
    <w:rsid w:val="00B83DD4"/>
    <w:rsid w:val="00B92E1A"/>
    <w:rsid w:val="00B93B3E"/>
    <w:rsid w:val="00BA4894"/>
    <w:rsid w:val="00BB6A4A"/>
    <w:rsid w:val="00BE191D"/>
    <w:rsid w:val="00BF36AC"/>
    <w:rsid w:val="00BF38A2"/>
    <w:rsid w:val="00BF6B44"/>
    <w:rsid w:val="00C16156"/>
    <w:rsid w:val="00C21522"/>
    <w:rsid w:val="00C33934"/>
    <w:rsid w:val="00C3394A"/>
    <w:rsid w:val="00C71605"/>
    <w:rsid w:val="00C72942"/>
    <w:rsid w:val="00C93D1A"/>
    <w:rsid w:val="00CA43D0"/>
    <w:rsid w:val="00CB38FC"/>
    <w:rsid w:val="00CB5DD3"/>
    <w:rsid w:val="00CB7FB6"/>
    <w:rsid w:val="00CC624B"/>
    <w:rsid w:val="00CE5E3A"/>
    <w:rsid w:val="00D05ED2"/>
    <w:rsid w:val="00D06981"/>
    <w:rsid w:val="00D109D5"/>
    <w:rsid w:val="00D1274F"/>
    <w:rsid w:val="00D50B35"/>
    <w:rsid w:val="00D570E5"/>
    <w:rsid w:val="00D627DB"/>
    <w:rsid w:val="00D71129"/>
    <w:rsid w:val="00D80717"/>
    <w:rsid w:val="00D87BDC"/>
    <w:rsid w:val="00D90EA7"/>
    <w:rsid w:val="00D9208A"/>
    <w:rsid w:val="00DC6299"/>
    <w:rsid w:val="00DD6E7A"/>
    <w:rsid w:val="00DF54AD"/>
    <w:rsid w:val="00E04883"/>
    <w:rsid w:val="00E10338"/>
    <w:rsid w:val="00E26FA5"/>
    <w:rsid w:val="00E37EAE"/>
    <w:rsid w:val="00E43318"/>
    <w:rsid w:val="00E5212A"/>
    <w:rsid w:val="00E525C2"/>
    <w:rsid w:val="00E62832"/>
    <w:rsid w:val="00E67123"/>
    <w:rsid w:val="00E7608E"/>
    <w:rsid w:val="00E8103B"/>
    <w:rsid w:val="00E86A24"/>
    <w:rsid w:val="00E91E7D"/>
    <w:rsid w:val="00E96D95"/>
    <w:rsid w:val="00EA047B"/>
    <w:rsid w:val="00EC4E73"/>
    <w:rsid w:val="00EE12F5"/>
    <w:rsid w:val="00EE5651"/>
    <w:rsid w:val="00EF0B7D"/>
    <w:rsid w:val="00EF0DF4"/>
    <w:rsid w:val="00EF3BE1"/>
    <w:rsid w:val="00EF4ABA"/>
    <w:rsid w:val="00F123B5"/>
    <w:rsid w:val="00F126F8"/>
    <w:rsid w:val="00F1736A"/>
    <w:rsid w:val="00F362BB"/>
    <w:rsid w:val="00F362D6"/>
    <w:rsid w:val="00F43092"/>
    <w:rsid w:val="00F44925"/>
    <w:rsid w:val="00F44C93"/>
    <w:rsid w:val="00F46B7E"/>
    <w:rsid w:val="00F57163"/>
    <w:rsid w:val="00F57FC5"/>
    <w:rsid w:val="00F631C6"/>
    <w:rsid w:val="00F64644"/>
    <w:rsid w:val="00F656E7"/>
    <w:rsid w:val="00F6606E"/>
    <w:rsid w:val="00F74B1E"/>
    <w:rsid w:val="00F76CA3"/>
    <w:rsid w:val="00F80C17"/>
    <w:rsid w:val="00F950AA"/>
    <w:rsid w:val="00F953F1"/>
    <w:rsid w:val="00F95A77"/>
    <w:rsid w:val="00FA0FAC"/>
    <w:rsid w:val="00FA20F0"/>
    <w:rsid w:val="00FB09AA"/>
    <w:rsid w:val="00FB4E5C"/>
    <w:rsid w:val="00FC06AE"/>
    <w:rsid w:val="00FC206D"/>
    <w:rsid w:val="00FC377C"/>
    <w:rsid w:val="00FC4A95"/>
    <w:rsid w:val="00FE4E03"/>
    <w:rsid w:val="00FF7540"/>
    <w:rsid w:val="010333FC"/>
    <w:rsid w:val="026C4FD1"/>
    <w:rsid w:val="02F17ED7"/>
    <w:rsid w:val="05A84572"/>
    <w:rsid w:val="07097292"/>
    <w:rsid w:val="07FE491D"/>
    <w:rsid w:val="120945EA"/>
    <w:rsid w:val="135957CD"/>
    <w:rsid w:val="13D60021"/>
    <w:rsid w:val="186D5F50"/>
    <w:rsid w:val="19BA66F1"/>
    <w:rsid w:val="1FB91CA9"/>
    <w:rsid w:val="20456D82"/>
    <w:rsid w:val="23A75A11"/>
    <w:rsid w:val="23FA7292"/>
    <w:rsid w:val="24A675B1"/>
    <w:rsid w:val="2A9767DF"/>
    <w:rsid w:val="2ABC6246"/>
    <w:rsid w:val="2BA10007"/>
    <w:rsid w:val="31D71BB7"/>
    <w:rsid w:val="32DC121D"/>
    <w:rsid w:val="33865643"/>
    <w:rsid w:val="363C648D"/>
    <w:rsid w:val="36BC6012"/>
    <w:rsid w:val="3A0D3154"/>
    <w:rsid w:val="3F0A537A"/>
    <w:rsid w:val="402661E4"/>
    <w:rsid w:val="414141EE"/>
    <w:rsid w:val="44CF5BA6"/>
    <w:rsid w:val="44EE30AE"/>
    <w:rsid w:val="462C3E28"/>
    <w:rsid w:val="4F1D4CB0"/>
    <w:rsid w:val="50811214"/>
    <w:rsid w:val="50982717"/>
    <w:rsid w:val="522956BF"/>
    <w:rsid w:val="55CC2F32"/>
    <w:rsid w:val="56B539C6"/>
    <w:rsid w:val="57572CCF"/>
    <w:rsid w:val="5919648E"/>
    <w:rsid w:val="5E010DE4"/>
    <w:rsid w:val="68687A8E"/>
    <w:rsid w:val="687D6A90"/>
    <w:rsid w:val="69676D00"/>
    <w:rsid w:val="6ABC311D"/>
    <w:rsid w:val="6DD4077E"/>
    <w:rsid w:val="75295853"/>
    <w:rsid w:val="75354F96"/>
    <w:rsid w:val="768076F4"/>
    <w:rsid w:val="7806443B"/>
    <w:rsid w:val="7FDF6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semiHidden="0" w:name="heading 4"/>
    <w:lsdException w:qFormat="1" w:uiPriority="9" w:semiHidden="0" w:name="heading 5"/>
    <w:lsdException w:qFormat="1" w:uiPriority="9" w:semiHidden="0" w:name="heading 6"/>
    <w:lsdException w:qFormat="1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3"/>
    <w:next w:val="4"/>
    <w:link w:val="30"/>
    <w:autoRedefine/>
    <w:qFormat/>
    <w:uiPriority w:val="0"/>
    <w:pPr>
      <w:keepNext/>
      <w:widowControl/>
      <w:snapToGrid w:val="0"/>
      <w:spacing w:before="0" w:after="156" w:afterLines="50"/>
    </w:pPr>
    <w:rPr>
      <w:rFonts w:ascii="华文中宋" w:hAnsi="华文中宋" w:eastAsia="华文中宋" w:cs="Times New Roman"/>
      <w:bCs w:val="0"/>
      <w:sz w:val="36"/>
      <w:szCs w:val="36"/>
    </w:rPr>
  </w:style>
  <w:style w:type="paragraph" w:styleId="5">
    <w:name w:val="heading 2"/>
    <w:basedOn w:val="1"/>
    <w:next w:val="4"/>
    <w:link w:val="32"/>
    <w:autoRedefine/>
    <w:qFormat/>
    <w:uiPriority w:val="0"/>
    <w:pPr>
      <w:keepNext/>
      <w:keepLines/>
      <w:spacing w:before="260" w:after="260" w:line="416" w:lineRule="auto"/>
      <w:outlineLvl w:val="1"/>
    </w:pPr>
    <w:rPr>
      <w:rFonts w:ascii="仿宋_GB2312" w:hAnsi="宋体" w:eastAsia="仿宋_GB2312"/>
      <w:b/>
      <w:iCs/>
      <w:kern w:val="0"/>
      <w:sz w:val="28"/>
      <w:szCs w:val="28"/>
    </w:rPr>
  </w:style>
  <w:style w:type="paragraph" w:styleId="6">
    <w:name w:val="heading 3"/>
    <w:next w:val="4"/>
    <w:link w:val="33"/>
    <w:autoRedefine/>
    <w:qFormat/>
    <w:uiPriority w:val="0"/>
    <w:pPr>
      <w:keepNext/>
      <w:spacing w:line="312" w:lineRule="auto"/>
      <w:ind w:left="425" w:hanging="425"/>
      <w:outlineLvl w:val="2"/>
    </w:pPr>
    <w:rPr>
      <w:rFonts w:ascii="Arial" w:hAnsi="Arial" w:eastAsia="宋体" w:cs="Times New Roman"/>
      <w:b/>
      <w:sz w:val="28"/>
      <w:lang w:val="en-US" w:eastAsia="zh-CN" w:bidi="ar-SA"/>
    </w:rPr>
  </w:style>
  <w:style w:type="paragraph" w:styleId="7">
    <w:name w:val="heading 4"/>
    <w:basedOn w:val="1"/>
    <w:next w:val="1"/>
    <w:link w:val="34"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8">
    <w:name w:val="heading 5"/>
    <w:basedOn w:val="1"/>
    <w:next w:val="1"/>
    <w:link w:val="35"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9">
    <w:name w:val="heading 6"/>
    <w:basedOn w:val="1"/>
    <w:next w:val="1"/>
    <w:link w:val="36"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="Cambria" w:hAnsi="Cambria"/>
      <w:b/>
      <w:bCs/>
      <w:sz w:val="24"/>
      <w:szCs w:val="24"/>
    </w:rPr>
  </w:style>
  <w:style w:type="paragraph" w:styleId="10">
    <w:name w:val="heading 7"/>
    <w:basedOn w:val="1"/>
    <w:next w:val="1"/>
    <w:link w:val="37"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11">
    <w:name w:val="heading 8"/>
    <w:basedOn w:val="1"/>
    <w:next w:val="1"/>
    <w:link w:val="38"/>
    <w:qFormat/>
    <w:uiPriority w:val="0"/>
    <w:pPr>
      <w:keepNext/>
      <w:keepLines/>
      <w:tabs>
        <w:tab w:val="left" w:pos="1440"/>
      </w:tabs>
      <w:spacing w:before="240" w:after="64" w:line="320" w:lineRule="auto"/>
      <w:ind w:left="1440" w:hanging="1440"/>
      <w:outlineLvl w:val="7"/>
    </w:pPr>
    <w:rPr>
      <w:rFonts w:ascii="Arial" w:hAnsi="Arial" w:eastAsia="黑体"/>
      <w:bCs/>
      <w:sz w:val="24"/>
      <w:szCs w:val="24"/>
    </w:rPr>
  </w:style>
  <w:style w:type="paragraph" w:styleId="12">
    <w:name w:val="heading 9"/>
    <w:basedOn w:val="1"/>
    <w:next w:val="1"/>
    <w:link w:val="39"/>
    <w:qFormat/>
    <w:uiPriority w:val="0"/>
    <w:pPr>
      <w:keepNext/>
      <w:keepLines/>
      <w:tabs>
        <w:tab w:val="left" w:pos="1584"/>
      </w:tabs>
      <w:spacing w:before="240" w:after="64" w:line="320" w:lineRule="auto"/>
      <w:ind w:left="1584" w:hanging="1584"/>
      <w:outlineLvl w:val="8"/>
    </w:pPr>
    <w:rPr>
      <w:rFonts w:ascii="Arial" w:hAnsi="Arial" w:eastAsia="黑体"/>
      <w:bCs/>
      <w:szCs w:val="21"/>
    </w:rPr>
  </w:style>
  <w:style w:type="character" w:default="1" w:styleId="20">
    <w:name w:val="Default Paragraph Font"/>
    <w:semiHidden/>
    <w:unhideWhenUsed/>
    <w:uiPriority w:val="1"/>
  </w:style>
  <w:style w:type="table" w:default="1" w:styleId="1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next w:val="1"/>
    <w:link w:val="31"/>
    <w:qFormat/>
    <w:uiPriority w:val="10"/>
    <w:pPr>
      <w:spacing w:before="240" w:after="60"/>
      <w:jc w:val="center"/>
      <w:outlineLvl w:val="0"/>
    </w:pPr>
    <w:rPr>
      <w:rFonts w:ascii="Cambria" w:hAnsi="Cambria" w:cstheme="majorBidi"/>
      <w:b/>
      <w:bCs/>
      <w:sz w:val="32"/>
      <w:szCs w:val="32"/>
    </w:rPr>
  </w:style>
  <w:style w:type="paragraph" w:styleId="4">
    <w:name w:val="Normal Indent"/>
    <w:basedOn w:val="1"/>
    <w:unhideWhenUsed/>
    <w:qFormat/>
    <w:uiPriority w:val="99"/>
    <w:pPr>
      <w:ind w:firstLine="420" w:firstLineChars="200"/>
    </w:pPr>
    <w:rPr>
      <w:rFonts w:cstheme="minorBidi"/>
    </w:rPr>
  </w:style>
  <w:style w:type="paragraph" w:styleId="13">
    <w:name w:val="toc 3"/>
    <w:basedOn w:val="1"/>
    <w:next w:val="1"/>
    <w:autoRedefine/>
    <w:unhideWhenUsed/>
    <w:qFormat/>
    <w:uiPriority w:val="39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14">
    <w:name w:val="footer"/>
    <w:basedOn w:val="1"/>
    <w:link w:val="4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4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toc 1"/>
    <w:basedOn w:val="1"/>
    <w:next w:val="1"/>
    <w:autoRedefine/>
    <w:unhideWhenUsed/>
    <w:qFormat/>
    <w:uiPriority w:val="39"/>
    <w:pPr>
      <w:widowControl/>
      <w:tabs>
        <w:tab w:val="right" w:leader="dot" w:pos="8647"/>
      </w:tabs>
      <w:spacing w:line="360" w:lineRule="auto"/>
      <w:ind w:firstLine="480" w:firstLineChars="200"/>
      <w:jc w:val="left"/>
    </w:pPr>
    <w:rPr>
      <w:rFonts w:ascii="宋体" w:hAnsi="宋体"/>
      <w:kern w:val="0"/>
      <w:sz w:val="24"/>
      <w:szCs w:val="24"/>
    </w:rPr>
  </w:style>
  <w:style w:type="paragraph" w:styleId="17">
    <w:name w:val="toc 2"/>
    <w:basedOn w:val="1"/>
    <w:next w:val="1"/>
    <w:autoRedefine/>
    <w:unhideWhenUsed/>
    <w:qFormat/>
    <w:uiPriority w:val="39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18">
    <w:name w:val="Normal (Web)"/>
    <w:basedOn w:val="1"/>
    <w:link w:val="40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character" w:styleId="21">
    <w:name w:val="Strong"/>
    <w:basedOn w:val="20"/>
    <w:qFormat/>
    <w:uiPriority w:val="22"/>
    <w:rPr>
      <w:b/>
      <w:bCs/>
    </w:rPr>
  </w:style>
  <w:style w:type="paragraph" w:customStyle="1" w:styleId="22">
    <w:name w:val="样式2"/>
    <w:basedOn w:val="1"/>
    <w:link w:val="23"/>
    <w:qFormat/>
    <w:uiPriority w:val="0"/>
    <w:pPr>
      <w:widowControl/>
      <w:adjustRightInd w:val="0"/>
      <w:spacing w:line="360" w:lineRule="auto"/>
      <w:ind w:firstLine="480" w:firstLineChars="200"/>
    </w:pPr>
    <w:rPr>
      <w:rFonts w:ascii="宋体" w:hAnsi="宋体"/>
      <w:kern w:val="0"/>
      <w:sz w:val="24"/>
      <w:szCs w:val="24"/>
      <w:lang w:eastAsia="en-US"/>
    </w:rPr>
  </w:style>
  <w:style w:type="character" w:customStyle="1" w:styleId="23">
    <w:name w:val="样式2 Char"/>
    <w:link w:val="22"/>
    <w:qFormat/>
    <w:uiPriority w:val="0"/>
    <w:rPr>
      <w:rFonts w:ascii="宋体" w:hAnsi="宋体" w:eastAsia="宋体" w:cs="Times New Roman"/>
      <w:kern w:val="0"/>
      <w:sz w:val="24"/>
      <w:szCs w:val="24"/>
      <w:lang w:eastAsia="en-US"/>
    </w:rPr>
  </w:style>
  <w:style w:type="paragraph" w:customStyle="1" w:styleId="24">
    <w:name w:val="正文1"/>
    <w:link w:val="25"/>
    <w:qFormat/>
    <w:uiPriority w:val="0"/>
    <w:pPr>
      <w:spacing w:line="360" w:lineRule="auto"/>
      <w:ind w:firstLine="200" w:firstLineChars="200"/>
      <w:jc w:val="both"/>
    </w:pPr>
    <w:rPr>
      <w:rFonts w:ascii="宋体" w:hAnsi="宋体" w:eastAsia="宋体" w:cs="Times New Roman"/>
      <w:sz w:val="24"/>
      <w:szCs w:val="24"/>
      <w:lang w:val="en-US" w:eastAsia="zh-CN" w:bidi="ar-SA"/>
    </w:rPr>
  </w:style>
  <w:style w:type="character" w:customStyle="1" w:styleId="25">
    <w:name w:val="正文 Char"/>
    <w:link w:val="24"/>
    <w:qFormat/>
    <w:uiPriority w:val="0"/>
    <w:rPr>
      <w:rFonts w:ascii="宋体" w:hAnsi="宋体" w:eastAsia="宋体" w:cs="Times New Roman"/>
      <w:kern w:val="0"/>
      <w:sz w:val="24"/>
      <w:szCs w:val="24"/>
    </w:rPr>
  </w:style>
  <w:style w:type="paragraph" w:customStyle="1" w:styleId="26">
    <w:name w:val="图标样式"/>
    <w:basedOn w:val="1"/>
    <w:link w:val="27"/>
    <w:qFormat/>
    <w:uiPriority w:val="0"/>
    <w:pPr>
      <w:widowControl/>
      <w:adjustRightInd w:val="0"/>
      <w:spacing w:line="312" w:lineRule="auto"/>
      <w:jc w:val="center"/>
    </w:pPr>
    <w:rPr>
      <w:rFonts w:ascii="宋体" w:hAnsi="宋体"/>
      <w:kern w:val="0"/>
      <w:sz w:val="20"/>
      <w:szCs w:val="24"/>
    </w:rPr>
  </w:style>
  <w:style w:type="character" w:customStyle="1" w:styleId="27">
    <w:name w:val="图标样式 Char"/>
    <w:link w:val="26"/>
    <w:qFormat/>
    <w:uiPriority w:val="0"/>
    <w:rPr>
      <w:rFonts w:ascii="宋体" w:hAnsi="宋体" w:eastAsia="宋体" w:cs="Times New Roman"/>
      <w:kern w:val="0"/>
      <w:sz w:val="20"/>
      <w:szCs w:val="24"/>
    </w:rPr>
  </w:style>
  <w:style w:type="paragraph" w:customStyle="1" w:styleId="28">
    <w:name w:val="方案正文"/>
    <w:basedOn w:val="1"/>
    <w:link w:val="29"/>
    <w:qFormat/>
    <w:uiPriority w:val="0"/>
    <w:pPr>
      <w:widowControl/>
      <w:spacing w:line="360" w:lineRule="auto"/>
      <w:ind w:firstLine="600" w:firstLineChars="200"/>
    </w:pPr>
    <w:rPr>
      <w:rFonts w:ascii="仿宋_GB2312" w:eastAsia="仿宋_GB2312"/>
      <w:kern w:val="0"/>
      <w:sz w:val="30"/>
      <w:szCs w:val="30"/>
    </w:rPr>
  </w:style>
  <w:style w:type="character" w:customStyle="1" w:styleId="29">
    <w:name w:val="方案正文 Char"/>
    <w:basedOn w:val="20"/>
    <w:link w:val="28"/>
    <w:qFormat/>
    <w:uiPriority w:val="0"/>
    <w:rPr>
      <w:rFonts w:ascii="仿宋_GB2312" w:hAnsi="Calibri" w:eastAsia="仿宋_GB2312" w:cs="Times New Roman"/>
      <w:kern w:val="0"/>
      <w:sz w:val="30"/>
      <w:szCs w:val="30"/>
    </w:rPr>
  </w:style>
  <w:style w:type="character" w:customStyle="1" w:styleId="30">
    <w:name w:val="标题 1 字符"/>
    <w:basedOn w:val="20"/>
    <w:link w:val="2"/>
    <w:qFormat/>
    <w:uiPriority w:val="0"/>
    <w:rPr>
      <w:rFonts w:ascii="华文中宋" w:hAnsi="华文中宋" w:eastAsia="华文中宋" w:cs="Times New Roman"/>
      <w:b/>
      <w:sz w:val="36"/>
      <w:szCs w:val="36"/>
    </w:rPr>
  </w:style>
  <w:style w:type="character" w:customStyle="1" w:styleId="31">
    <w:name w:val="标题 字符"/>
    <w:basedOn w:val="20"/>
    <w:link w:val="3"/>
    <w:qFormat/>
    <w:uiPriority w:val="10"/>
    <w:rPr>
      <w:rFonts w:ascii="Cambria" w:hAnsi="Cambria" w:eastAsia="宋体" w:cstheme="majorBidi"/>
      <w:b/>
      <w:bCs/>
      <w:sz w:val="32"/>
      <w:szCs w:val="32"/>
    </w:rPr>
  </w:style>
  <w:style w:type="character" w:customStyle="1" w:styleId="32">
    <w:name w:val="标题 2 字符"/>
    <w:basedOn w:val="20"/>
    <w:link w:val="5"/>
    <w:qFormat/>
    <w:uiPriority w:val="0"/>
    <w:rPr>
      <w:rFonts w:ascii="仿宋_GB2312" w:hAnsi="宋体" w:eastAsia="仿宋_GB2312" w:cs="Times New Roman"/>
      <w:b/>
      <w:iCs/>
      <w:kern w:val="0"/>
      <w:sz w:val="28"/>
      <w:szCs w:val="28"/>
    </w:rPr>
  </w:style>
  <w:style w:type="character" w:customStyle="1" w:styleId="33">
    <w:name w:val="标题 3 字符"/>
    <w:basedOn w:val="20"/>
    <w:link w:val="6"/>
    <w:qFormat/>
    <w:uiPriority w:val="0"/>
    <w:rPr>
      <w:rFonts w:ascii="Arial" w:hAnsi="Arial" w:eastAsia="宋体" w:cs="Times New Roman"/>
      <w:b/>
      <w:kern w:val="0"/>
      <w:sz w:val="28"/>
      <w:szCs w:val="20"/>
    </w:rPr>
  </w:style>
  <w:style w:type="character" w:customStyle="1" w:styleId="34">
    <w:name w:val="标题 4 字符"/>
    <w:basedOn w:val="20"/>
    <w:link w:val="7"/>
    <w:qFormat/>
    <w:uiPriority w:val="0"/>
    <w:rPr>
      <w:rFonts w:ascii="Cambria" w:hAnsi="Cambria" w:eastAsia="宋体" w:cs="Times New Roman"/>
      <w:b/>
      <w:bCs/>
      <w:sz w:val="28"/>
      <w:szCs w:val="28"/>
    </w:rPr>
  </w:style>
  <w:style w:type="character" w:customStyle="1" w:styleId="35">
    <w:name w:val="标题 5 字符"/>
    <w:basedOn w:val="20"/>
    <w:link w:val="8"/>
    <w:qFormat/>
    <w:uiPriority w:val="9"/>
    <w:rPr>
      <w:rFonts w:ascii="Calibri" w:hAnsi="Calibri" w:eastAsia="宋体" w:cs="Times New Roman"/>
      <w:b/>
      <w:bCs/>
      <w:sz w:val="28"/>
      <w:szCs w:val="28"/>
    </w:rPr>
  </w:style>
  <w:style w:type="character" w:customStyle="1" w:styleId="36">
    <w:name w:val="标题 6 字符"/>
    <w:basedOn w:val="20"/>
    <w:link w:val="9"/>
    <w:qFormat/>
    <w:uiPriority w:val="9"/>
    <w:rPr>
      <w:rFonts w:ascii="Cambria" w:hAnsi="Cambria" w:eastAsia="宋体" w:cs="Times New Roman"/>
      <w:b/>
      <w:bCs/>
      <w:sz w:val="24"/>
      <w:szCs w:val="24"/>
    </w:rPr>
  </w:style>
  <w:style w:type="character" w:customStyle="1" w:styleId="37">
    <w:name w:val="标题 7 字符"/>
    <w:basedOn w:val="20"/>
    <w:link w:val="10"/>
    <w:qFormat/>
    <w:uiPriority w:val="0"/>
    <w:rPr>
      <w:rFonts w:ascii="Calibri" w:hAnsi="Calibri" w:eastAsia="宋体" w:cs="Times New Roman"/>
      <w:b/>
      <w:bCs/>
      <w:sz w:val="24"/>
      <w:szCs w:val="24"/>
    </w:rPr>
  </w:style>
  <w:style w:type="character" w:customStyle="1" w:styleId="38">
    <w:name w:val="标题 8 字符"/>
    <w:basedOn w:val="20"/>
    <w:link w:val="11"/>
    <w:qFormat/>
    <w:uiPriority w:val="0"/>
    <w:rPr>
      <w:rFonts w:ascii="Arial" w:hAnsi="Arial" w:eastAsia="黑体" w:cs="Times New Roman"/>
      <w:bCs/>
      <w:sz w:val="24"/>
      <w:szCs w:val="24"/>
    </w:rPr>
  </w:style>
  <w:style w:type="character" w:customStyle="1" w:styleId="39">
    <w:name w:val="标题 9 字符"/>
    <w:basedOn w:val="20"/>
    <w:link w:val="12"/>
    <w:qFormat/>
    <w:uiPriority w:val="0"/>
    <w:rPr>
      <w:rFonts w:ascii="Arial" w:hAnsi="Arial" w:eastAsia="黑体" w:cs="Times New Roman"/>
      <w:bCs/>
      <w:szCs w:val="21"/>
    </w:rPr>
  </w:style>
  <w:style w:type="character" w:customStyle="1" w:styleId="40">
    <w:name w:val="普通(网站) 字符"/>
    <w:link w:val="18"/>
    <w:qFormat/>
    <w:locked/>
    <w:uiPriority w:val="99"/>
    <w:rPr>
      <w:rFonts w:ascii="宋体" w:hAnsi="宋体" w:eastAsia="宋体" w:cs="Times New Roman"/>
      <w:kern w:val="0"/>
      <w:sz w:val="24"/>
      <w:szCs w:val="24"/>
    </w:rPr>
  </w:style>
  <w:style w:type="paragraph" w:styleId="41">
    <w:name w:val="No Spacing"/>
    <w:link w:val="42"/>
    <w:qFormat/>
    <w:uiPriority w:val="1"/>
    <w:pPr>
      <w:widowControl w:val="0"/>
      <w:jc w:val="center"/>
    </w:pPr>
    <w:rPr>
      <w:rFonts w:ascii="Times New Roman" w:hAnsi="Times New Roman" w:eastAsia="仿宋" w:cs="Times New Roman"/>
      <w:kern w:val="2"/>
      <w:sz w:val="21"/>
      <w:szCs w:val="22"/>
      <w:lang w:val="en-US" w:eastAsia="zh-CN" w:bidi="ar-SA"/>
    </w:rPr>
  </w:style>
  <w:style w:type="character" w:customStyle="1" w:styleId="42">
    <w:name w:val="无间隔 字符"/>
    <w:link w:val="41"/>
    <w:qFormat/>
    <w:uiPriority w:val="1"/>
    <w:rPr>
      <w:rFonts w:ascii="Times New Roman" w:hAnsi="Times New Roman" w:eastAsia="仿宋" w:cs="Times New Roman"/>
    </w:rPr>
  </w:style>
  <w:style w:type="paragraph" w:styleId="43">
    <w:name w:val="List Paragraph"/>
    <w:basedOn w:val="1"/>
    <w:qFormat/>
    <w:uiPriority w:val="34"/>
    <w:pPr>
      <w:ind w:firstLine="420" w:firstLineChars="200"/>
    </w:pPr>
  </w:style>
  <w:style w:type="paragraph" w:customStyle="1" w:styleId="44">
    <w:name w:val="TOC 标题1"/>
    <w:basedOn w:val="2"/>
    <w:next w:val="1"/>
    <w:unhideWhenUsed/>
    <w:qFormat/>
    <w:uiPriority w:val="39"/>
    <w:pPr>
      <w:keepLines/>
      <w:spacing w:line="276" w:lineRule="auto"/>
      <w:jc w:val="left"/>
      <w:outlineLvl w:val="9"/>
    </w:pPr>
    <w:rPr>
      <w:rFonts w:ascii="Cambria" w:hAnsi="Cambria" w:eastAsia="宋体"/>
      <w:bCs/>
      <w:color w:val="365F91"/>
      <w:kern w:val="0"/>
      <w:sz w:val="28"/>
      <w:szCs w:val="28"/>
    </w:rPr>
  </w:style>
  <w:style w:type="character" w:customStyle="1" w:styleId="45">
    <w:name w:val="页眉 字符"/>
    <w:basedOn w:val="20"/>
    <w:link w:val="1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46">
    <w:name w:val="页脚 字符"/>
    <w:basedOn w:val="20"/>
    <w:link w:val="14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2431</Words>
  <Characters>2451</Characters>
  <Lines>17</Lines>
  <Paragraphs>5</Paragraphs>
  <TotalTime>10</TotalTime>
  <ScaleCrop>false</ScaleCrop>
  <LinksUpToDate>false</LinksUpToDate>
  <CharactersWithSpaces>2478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2022-06-18T23:18:00Z</dcterms:created>
  <dc:creator>huanglong</dc:creator>
  <cp:lastModifiedBy>guluym</cp:lastModifiedBy>
  <dcterms:modified xsi:type="dcterms:W3CDTF">2026-03-05T08:48:45Z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EA1F3CF6DCB445BCA71C64B03A273AE8_13</vt:lpwstr>
  </property>
  <property fmtid="{D5CDD505-2E9C-101B-9397-08002B2CF9AE}" pid="4" name="KSOTemplateDocerSaveRecord">
    <vt:lpwstr>eyJoZGlkIjoiOWQwZTk3M2YyMWUwZTUwMGExNjUyMWZiMDg4MWNmZjQiLCJ1c2VySWQiOiIxNTEyMDI3MDQxIn0=</vt:lpwstr>
  </property>
</Properties>
</file>